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F1A" w:rsidRDefault="000347D0">
      <w:pPr>
        <w:spacing w:before="64"/>
        <w:ind w:left="352" w:right="331"/>
        <w:jc w:val="center"/>
        <w:rPr>
          <w:b/>
          <w:sz w:val="24"/>
          <w:szCs w:val="24"/>
        </w:rPr>
      </w:pPr>
      <w:bookmarkStart w:id="0" w:name="_heading=h.gjdgxs" w:colFirst="0" w:colLast="0"/>
      <w:bookmarkEnd w:id="0"/>
      <w:r>
        <w:rPr>
          <w:b/>
          <w:sz w:val="24"/>
          <w:szCs w:val="24"/>
        </w:rPr>
        <w:t xml:space="preserve">Bylaws of </w:t>
      </w:r>
      <w:proofErr w:type="spellStart"/>
      <w:r>
        <w:rPr>
          <w:b/>
          <w:sz w:val="24"/>
          <w:szCs w:val="24"/>
        </w:rPr>
        <w:t>GatewaySCV</w:t>
      </w:r>
      <w:proofErr w:type="spellEnd"/>
      <w:r>
        <w:rPr>
          <w:b/>
          <w:sz w:val="24"/>
          <w:szCs w:val="24"/>
        </w:rPr>
        <w:t>: The Santa Clarita Valley Adult Education Consortium</w:t>
      </w:r>
    </w:p>
    <w:p w:rsidR="00225F1A" w:rsidRDefault="00225F1A">
      <w:pPr>
        <w:pBdr>
          <w:top w:val="nil"/>
          <w:left w:val="nil"/>
          <w:bottom w:val="nil"/>
          <w:right w:val="nil"/>
          <w:between w:val="nil"/>
        </w:pBdr>
        <w:spacing w:before="10"/>
        <w:rPr>
          <w:b/>
          <w:color w:val="000000"/>
          <w:sz w:val="20"/>
          <w:szCs w:val="20"/>
        </w:rPr>
      </w:pPr>
    </w:p>
    <w:p w:rsidR="00225F1A" w:rsidRDefault="000347D0">
      <w:pPr>
        <w:pBdr>
          <w:top w:val="nil"/>
          <w:left w:val="nil"/>
          <w:bottom w:val="nil"/>
          <w:right w:val="nil"/>
          <w:between w:val="nil"/>
        </w:pBdr>
        <w:spacing w:before="1"/>
        <w:ind w:left="1342"/>
        <w:rPr>
          <w:i/>
          <w:color w:val="000000"/>
          <w:sz w:val="24"/>
          <w:szCs w:val="24"/>
        </w:rPr>
      </w:pPr>
      <w:r>
        <w:rPr>
          <w:color w:val="000000"/>
          <w:sz w:val="24"/>
          <w:szCs w:val="24"/>
        </w:rPr>
        <w:t xml:space="preserve">ARTICLE I — NAME, PURPOSE, PRINCIPLES, AND FUNDING </w:t>
      </w:r>
      <w:r>
        <w:rPr>
          <w:i/>
          <w:color w:val="000000"/>
          <w:sz w:val="24"/>
          <w:szCs w:val="24"/>
        </w:rPr>
        <w:t>Section</w:t>
      </w:r>
    </w:p>
    <w:p w:rsidR="00225F1A" w:rsidRDefault="00225F1A">
      <w:pPr>
        <w:pBdr>
          <w:top w:val="nil"/>
          <w:left w:val="nil"/>
          <w:bottom w:val="nil"/>
          <w:right w:val="nil"/>
          <w:between w:val="nil"/>
        </w:pBdr>
        <w:spacing w:before="8"/>
        <w:rPr>
          <w:i/>
          <w:color w:val="000000"/>
          <w:sz w:val="21"/>
          <w:szCs w:val="21"/>
        </w:rPr>
      </w:pPr>
    </w:p>
    <w:p w:rsidR="00225F1A" w:rsidRDefault="000347D0">
      <w:pPr>
        <w:ind w:left="106"/>
        <w:rPr>
          <w:i/>
          <w:sz w:val="24"/>
          <w:szCs w:val="24"/>
        </w:rPr>
      </w:pPr>
      <w:r>
        <w:rPr>
          <w:i/>
          <w:sz w:val="24"/>
          <w:szCs w:val="24"/>
        </w:rPr>
        <w:t>1: Consortium Name</w:t>
      </w:r>
    </w:p>
    <w:p w:rsidR="00225F1A" w:rsidRDefault="00225F1A">
      <w:pPr>
        <w:pBdr>
          <w:top w:val="nil"/>
          <w:left w:val="nil"/>
          <w:bottom w:val="nil"/>
          <w:right w:val="nil"/>
          <w:between w:val="nil"/>
        </w:pBdr>
        <w:spacing w:before="1"/>
        <w:rPr>
          <w:i/>
          <w:color w:val="000000"/>
        </w:rPr>
      </w:pPr>
    </w:p>
    <w:p w:rsidR="00225F1A" w:rsidRDefault="000347D0">
      <w:pPr>
        <w:pBdr>
          <w:top w:val="nil"/>
          <w:left w:val="nil"/>
          <w:bottom w:val="nil"/>
          <w:right w:val="nil"/>
          <w:between w:val="nil"/>
        </w:pBdr>
        <w:ind w:left="115"/>
        <w:rPr>
          <w:color w:val="000000"/>
          <w:sz w:val="24"/>
          <w:szCs w:val="24"/>
        </w:rPr>
      </w:pPr>
      <w:r>
        <w:rPr>
          <w:color w:val="000000"/>
          <w:sz w:val="24"/>
          <w:szCs w:val="24"/>
        </w:rPr>
        <w:t xml:space="preserve">The name of the organization shall be the </w:t>
      </w:r>
      <w:proofErr w:type="spellStart"/>
      <w:r>
        <w:rPr>
          <w:color w:val="000000"/>
          <w:sz w:val="24"/>
          <w:szCs w:val="24"/>
        </w:rPr>
        <w:t>GatewaySCV</w:t>
      </w:r>
      <w:proofErr w:type="spellEnd"/>
      <w:r>
        <w:rPr>
          <w:color w:val="000000"/>
          <w:sz w:val="24"/>
          <w:szCs w:val="24"/>
        </w:rPr>
        <w:t xml:space="preserve"> (Gateway Santa Clarita Valley)</w:t>
      </w:r>
    </w:p>
    <w:p w:rsidR="00225F1A" w:rsidRDefault="00225F1A">
      <w:pPr>
        <w:pBdr>
          <w:top w:val="nil"/>
          <w:left w:val="nil"/>
          <w:bottom w:val="nil"/>
          <w:right w:val="nil"/>
          <w:between w:val="nil"/>
        </w:pBdr>
        <w:spacing w:before="5"/>
        <w:rPr>
          <w:color w:val="000000"/>
          <w:sz w:val="20"/>
          <w:szCs w:val="20"/>
        </w:rPr>
      </w:pPr>
    </w:p>
    <w:p w:rsidR="00225F1A" w:rsidRDefault="000347D0">
      <w:pPr>
        <w:ind w:left="115"/>
        <w:rPr>
          <w:i/>
          <w:sz w:val="24"/>
          <w:szCs w:val="24"/>
        </w:rPr>
      </w:pPr>
      <w:r>
        <w:rPr>
          <w:i/>
          <w:sz w:val="24"/>
          <w:szCs w:val="24"/>
        </w:rPr>
        <w:t>Section 2</w:t>
      </w:r>
      <w:r>
        <w:rPr>
          <w:sz w:val="24"/>
          <w:szCs w:val="24"/>
        </w:rPr>
        <w:t xml:space="preserve">: </w:t>
      </w:r>
      <w:r>
        <w:rPr>
          <w:i/>
          <w:sz w:val="24"/>
          <w:szCs w:val="24"/>
        </w:rPr>
        <w:t>Purpose</w:t>
      </w:r>
    </w:p>
    <w:p w:rsidR="00225F1A" w:rsidRDefault="00225F1A">
      <w:pPr>
        <w:pBdr>
          <w:top w:val="nil"/>
          <w:left w:val="nil"/>
          <w:bottom w:val="nil"/>
          <w:right w:val="nil"/>
          <w:between w:val="nil"/>
        </w:pBdr>
        <w:spacing w:before="10"/>
        <w:rPr>
          <w:i/>
          <w:color w:val="000000"/>
          <w:sz w:val="25"/>
          <w:szCs w:val="25"/>
        </w:rPr>
      </w:pPr>
    </w:p>
    <w:p w:rsidR="00225F1A" w:rsidRDefault="000347D0">
      <w:pPr>
        <w:pBdr>
          <w:top w:val="nil"/>
          <w:left w:val="nil"/>
          <w:bottom w:val="nil"/>
          <w:right w:val="nil"/>
          <w:between w:val="nil"/>
        </w:pBdr>
        <w:spacing w:before="1" w:line="271" w:lineRule="auto"/>
        <w:ind w:left="115" w:right="505"/>
        <w:rPr>
          <w:color w:val="000000"/>
          <w:sz w:val="24"/>
          <w:szCs w:val="24"/>
        </w:rPr>
      </w:pPr>
      <w:r>
        <w:rPr>
          <w:color w:val="000000"/>
          <w:sz w:val="24"/>
          <w:szCs w:val="24"/>
        </w:rPr>
        <w:t xml:space="preserve">The purpose of </w:t>
      </w:r>
      <w:proofErr w:type="spellStart"/>
      <w:r>
        <w:rPr>
          <w:color w:val="000000"/>
          <w:sz w:val="24"/>
          <w:szCs w:val="24"/>
        </w:rPr>
        <w:t>GatewaySCV</w:t>
      </w:r>
      <w:proofErr w:type="spellEnd"/>
      <w:r>
        <w:rPr>
          <w:color w:val="000000"/>
          <w:sz w:val="24"/>
          <w:szCs w:val="24"/>
        </w:rPr>
        <w:t xml:space="preserve"> (herein referred to as “Purpose”) is to create and implement plans and programs to better provide adults in its region with all of the following as specified by current legislation:</w:t>
      </w:r>
    </w:p>
    <w:p w:rsidR="00225F1A" w:rsidRDefault="00225F1A">
      <w:pPr>
        <w:pBdr>
          <w:top w:val="nil"/>
          <w:left w:val="nil"/>
          <w:bottom w:val="nil"/>
          <w:right w:val="nil"/>
          <w:between w:val="nil"/>
        </w:pBdr>
        <w:spacing w:before="2"/>
        <w:rPr>
          <w:color w:val="000000"/>
          <w:sz w:val="24"/>
          <w:szCs w:val="24"/>
        </w:rPr>
      </w:pPr>
    </w:p>
    <w:p w:rsidR="00225F1A" w:rsidRDefault="000347D0">
      <w:pPr>
        <w:numPr>
          <w:ilvl w:val="0"/>
          <w:numId w:val="4"/>
        </w:numPr>
        <w:pBdr>
          <w:top w:val="nil"/>
          <w:left w:val="nil"/>
          <w:bottom w:val="nil"/>
          <w:right w:val="nil"/>
          <w:between w:val="nil"/>
        </w:pBdr>
        <w:tabs>
          <w:tab w:val="left" w:pos="1212"/>
          <w:tab w:val="left" w:pos="1213"/>
        </w:tabs>
        <w:spacing w:line="271" w:lineRule="auto"/>
        <w:ind w:right="697"/>
        <w:rPr>
          <w:color w:val="000000"/>
          <w:sz w:val="24"/>
          <w:szCs w:val="24"/>
        </w:rPr>
      </w:pPr>
      <w:r>
        <w:rPr>
          <w:color w:val="000000"/>
          <w:sz w:val="24"/>
          <w:szCs w:val="24"/>
        </w:rPr>
        <w:t>Programs for elementary and secondary basic skills, including classes required for a high school diploma or high school equivalency certificate.</w:t>
      </w:r>
    </w:p>
    <w:p w:rsidR="00225F1A" w:rsidRDefault="000347D0">
      <w:pPr>
        <w:numPr>
          <w:ilvl w:val="0"/>
          <w:numId w:val="4"/>
        </w:numPr>
        <w:pBdr>
          <w:top w:val="nil"/>
          <w:left w:val="nil"/>
          <w:bottom w:val="nil"/>
          <w:right w:val="nil"/>
          <w:between w:val="nil"/>
        </w:pBdr>
        <w:tabs>
          <w:tab w:val="left" w:pos="1212"/>
          <w:tab w:val="left" w:pos="1213"/>
        </w:tabs>
        <w:spacing w:before="6" w:line="268" w:lineRule="auto"/>
        <w:ind w:right="565"/>
        <w:rPr>
          <w:color w:val="000000"/>
          <w:sz w:val="24"/>
          <w:szCs w:val="24"/>
        </w:rPr>
      </w:pPr>
      <w:r>
        <w:rPr>
          <w:color w:val="000000"/>
          <w:sz w:val="24"/>
          <w:szCs w:val="24"/>
        </w:rPr>
        <w:t>Programs for immigrants in citizenship and English as a second language and workforce preparation classes.</w:t>
      </w:r>
    </w:p>
    <w:p w:rsidR="00225F1A" w:rsidRDefault="000347D0">
      <w:pPr>
        <w:numPr>
          <w:ilvl w:val="0"/>
          <w:numId w:val="4"/>
        </w:numPr>
        <w:pBdr>
          <w:top w:val="nil"/>
          <w:left w:val="nil"/>
          <w:bottom w:val="nil"/>
          <w:right w:val="nil"/>
          <w:between w:val="nil"/>
        </w:pBdr>
        <w:tabs>
          <w:tab w:val="left" w:pos="1212"/>
          <w:tab w:val="left" w:pos="1213"/>
        </w:tabs>
        <w:spacing w:before="6" w:line="271" w:lineRule="auto"/>
        <w:ind w:right="1044"/>
        <w:rPr>
          <w:color w:val="000000"/>
          <w:sz w:val="24"/>
          <w:szCs w:val="24"/>
        </w:rPr>
      </w:pPr>
      <w:r>
        <w:rPr>
          <w:color w:val="000000"/>
          <w:sz w:val="24"/>
          <w:szCs w:val="24"/>
        </w:rPr>
        <w:t>Programs for adults including, but not limited to, older adults, that are primarily related to entry or reentry into the workforce.</w:t>
      </w:r>
    </w:p>
    <w:p w:rsidR="00225F1A" w:rsidRDefault="000347D0">
      <w:pPr>
        <w:numPr>
          <w:ilvl w:val="0"/>
          <w:numId w:val="4"/>
        </w:numPr>
        <w:pBdr>
          <w:top w:val="nil"/>
          <w:left w:val="nil"/>
          <w:bottom w:val="nil"/>
          <w:right w:val="nil"/>
          <w:between w:val="nil"/>
        </w:pBdr>
        <w:tabs>
          <w:tab w:val="left" w:pos="1212"/>
          <w:tab w:val="left" w:pos="1213"/>
        </w:tabs>
        <w:spacing w:before="5" w:line="271" w:lineRule="auto"/>
        <w:ind w:right="313"/>
        <w:rPr>
          <w:color w:val="000000"/>
          <w:sz w:val="24"/>
          <w:szCs w:val="24"/>
        </w:rPr>
      </w:pPr>
      <w:r>
        <w:rPr>
          <w:color w:val="000000"/>
          <w:sz w:val="24"/>
          <w:szCs w:val="24"/>
        </w:rPr>
        <w:t>Programs for adults, including, but not limited to, older adults, that are primarily designed to develop knowledge and skill</w:t>
      </w:r>
      <w:r>
        <w:rPr>
          <w:color w:val="000000"/>
          <w:sz w:val="24"/>
          <w:szCs w:val="24"/>
        </w:rPr>
        <w:t>s to assist elementary and secondary school children to succeed academically in school.</w:t>
      </w:r>
    </w:p>
    <w:p w:rsidR="00225F1A" w:rsidRDefault="000347D0">
      <w:pPr>
        <w:numPr>
          <w:ilvl w:val="0"/>
          <w:numId w:val="4"/>
        </w:numPr>
        <w:pBdr>
          <w:top w:val="nil"/>
          <w:left w:val="nil"/>
          <w:bottom w:val="nil"/>
          <w:right w:val="nil"/>
          <w:between w:val="nil"/>
        </w:pBdr>
        <w:tabs>
          <w:tab w:val="left" w:pos="1212"/>
          <w:tab w:val="left" w:pos="1213"/>
        </w:tabs>
        <w:spacing w:before="1" w:line="271" w:lineRule="auto"/>
        <w:ind w:right="1097"/>
        <w:rPr>
          <w:color w:val="000000"/>
          <w:sz w:val="24"/>
          <w:szCs w:val="24"/>
        </w:rPr>
      </w:pPr>
      <w:r>
        <w:rPr>
          <w:color w:val="000000"/>
          <w:sz w:val="24"/>
          <w:szCs w:val="24"/>
        </w:rPr>
        <w:t>Education programs for adults with disabilities. vi. Short-term career technical education programs with high employment potential.</w:t>
      </w:r>
    </w:p>
    <w:p w:rsidR="00225F1A" w:rsidRDefault="000347D0">
      <w:pPr>
        <w:numPr>
          <w:ilvl w:val="0"/>
          <w:numId w:val="4"/>
        </w:numPr>
        <w:pBdr>
          <w:top w:val="nil"/>
          <w:left w:val="nil"/>
          <w:bottom w:val="nil"/>
          <w:right w:val="nil"/>
          <w:between w:val="nil"/>
        </w:pBdr>
        <w:tabs>
          <w:tab w:val="left" w:pos="1200"/>
          <w:tab w:val="left" w:pos="1201"/>
        </w:tabs>
        <w:spacing w:before="2" w:line="268" w:lineRule="auto"/>
        <w:ind w:left="1200" w:right="272" w:hanging="653"/>
        <w:rPr>
          <w:color w:val="000000"/>
          <w:sz w:val="24"/>
          <w:szCs w:val="24"/>
        </w:rPr>
      </w:pPr>
      <w:r>
        <w:rPr>
          <w:color w:val="000000"/>
          <w:sz w:val="24"/>
          <w:szCs w:val="24"/>
        </w:rPr>
        <w:t>Programs offering pre-apprenticeship training conducted in coordination with one or more apprenticeship programs approved by the Division of Apprenticeship Standards.</w:t>
      </w:r>
    </w:p>
    <w:p w:rsidR="00225F1A" w:rsidRDefault="00225F1A">
      <w:pPr>
        <w:pBdr>
          <w:top w:val="nil"/>
          <w:left w:val="nil"/>
          <w:bottom w:val="nil"/>
          <w:right w:val="nil"/>
          <w:between w:val="nil"/>
        </w:pBdr>
        <w:spacing w:before="4"/>
        <w:rPr>
          <w:color w:val="000000"/>
          <w:sz w:val="24"/>
          <w:szCs w:val="24"/>
        </w:rPr>
      </w:pPr>
    </w:p>
    <w:p w:rsidR="00225F1A" w:rsidRDefault="000347D0">
      <w:pPr>
        <w:spacing w:before="1"/>
        <w:ind w:left="115"/>
        <w:rPr>
          <w:i/>
          <w:sz w:val="24"/>
          <w:szCs w:val="24"/>
        </w:rPr>
      </w:pPr>
      <w:r>
        <w:rPr>
          <w:i/>
          <w:sz w:val="24"/>
          <w:szCs w:val="24"/>
        </w:rPr>
        <w:t>Section 3: Guiding Principles</w:t>
      </w:r>
    </w:p>
    <w:p w:rsidR="00225F1A" w:rsidRDefault="00225F1A">
      <w:pPr>
        <w:pBdr>
          <w:top w:val="nil"/>
          <w:left w:val="nil"/>
          <w:bottom w:val="nil"/>
          <w:right w:val="nil"/>
          <w:between w:val="nil"/>
        </w:pBdr>
        <w:spacing w:before="9"/>
        <w:rPr>
          <w:i/>
          <w:color w:val="000000"/>
          <w:sz w:val="28"/>
          <w:szCs w:val="28"/>
        </w:rPr>
      </w:pPr>
    </w:p>
    <w:p w:rsidR="00225F1A" w:rsidRDefault="000347D0">
      <w:pPr>
        <w:pBdr>
          <w:top w:val="nil"/>
          <w:left w:val="nil"/>
          <w:bottom w:val="nil"/>
          <w:right w:val="nil"/>
          <w:between w:val="nil"/>
        </w:pBdr>
        <w:spacing w:line="268" w:lineRule="auto"/>
        <w:ind w:left="130" w:right="505" w:hanging="11"/>
        <w:rPr>
          <w:color w:val="000000"/>
          <w:sz w:val="24"/>
          <w:szCs w:val="24"/>
        </w:rPr>
      </w:pPr>
      <w:r>
        <w:rPr>
          <w:color w:val="000000"/>
          <w:sz w:val="24"/>
          <w:szCs w:val="24"/>
        </w:rPr>
        <w:t xml:space="preserve">College of the Canyons (COC) and the William S. Hart Union High School District (Hart District) have established collaborative efforts over 45 years. As the only community college and high school district in the service area, the two school districts have </w:t>
      </w:r>
      <w:r>
        <w:rPr>
          <w:color w:val="000000"/>
          <w:sz w:val="24"/>
          <w:szCs w:val="24"/>
        </w:rPr>
        <w:t xml:space="preserve">representatives serving on each other’s advisory committees relating to adult education programs and career technical education (CTE) initiatives. The districts work collaboratively on concurrent/dual enrollment initiatives </w:t>
      </w:r>
      <w:r w:rsidRPr="00B24692">
        <w:rPr>
          <w:sz w:val="24"/>
          <w:szCs w:val="24"/>
        </w:rPr>
        <w:t>students in grades 9-12</w:t>
      </w:r>
      <w:r>
        <w:rPr>
          <w:sz w:val="24"/>
          <w:szCs w:val="24"/>
        </w:rPr>
        <w:t xml:space="preserve">, </w:t>
      </w:r>
      <w:r>
        <w:rPr>
          <w:color w:val="000000"/>
          <w:sz w:val="24"/>
          <w:szCs w:val="24"/>
        </w:rPr>
        <w:t>and hav</w:t>
      </w:r>
      <w:r>
        <w:rPr>
          <w:color w:val="000000"/>
          <w:sz w:val="24"/>
          <w:szCs w:val="24"/>
        </w:rPr>
        <w:t xml:space="preserve">e a variety of memorandum of understanding agreements in place for programs offered on campuses in both districts. </w:t>
      </w:r>
      <w:r w:rsidRPr="00B24692">
        <w:t>The respective district boards meet annually in a joint meeting to share initiatives and work together on providing a united effort for adult</w:t>
      </w:r>
      <w:r w:rsidRPr="00B24692">
        <w:t xml:space="preserve"> education</w:t>
      </w:r>
      <w:r w:rsidR="00B24692">
        <w:t xml:space="preserve">.  </w:t>
      </w:r>
      <w:r>
        <w:rPr>
          <w:color w:val="000000"/>
          <w:sz w:val="24"/>
          <w:szCs w:val="24"/>
        </w:rPr>
        <w:t xml:space="preserve">The respective district boards meet annually in a joint meeting to share initiatives and work together on providing a united effort for adult </w:t>
      </w:r>
      <w:proofErr w:type="spellStart"/>
      <w:proofErr w:type="gramStart"/>
      <w:r>
        <w:rPr>
          <w:color w:val="000000"/>
          <w:sz w:val="24"/>
          <w:szCs w:val="24"/>
        </w:rPr>
        <w:t>education.The</w:t>
      </w:r>
      <w:proofErr w:type="spellEnd"/>
      <w:proofErr w:type="gramEnd"/>
      <w:r>
        <w:rPr>
          <w:color w:val="000000"/>
          <w:sz w:val="24"/>
          <w:szCs w:val="24"/>
        </w:rPr>
        <w:t xml:space="preserve"> historical relationship of collaboration between the two districts provides a solid founda</w:t>
      </w:r>
      <w:r>
        <w:rPr>
          <w:color w:val="000000"/>
          <w:sz w:val="24"/>
          <w:szCs w:val="24"/>
        </w:rPr>
        <w:t xml:space="preserve">tion for planning and implementation of the new adult education requirements. There is extensive, ongoing, and open communication </w:t>
      </w:r>
      <w:r>
        <w:rPr>
          <w:color w:val="000000"/>
          <w:sz w:val="24"/>
          <w:szCs w:val="24"/>
        </w:rPr>
        <w:lastRenderedPageBreak/>
        <w:t>regarding the providing of services and programs to support student and adult learning in our region. The districts have devel</w:t>
      </w:r>
      <w:r>
        <w:rPr>
          <w:color w:val="000000"/>
          <w:sz w:val="24"/>
          <w:szCs w:val="24"/>
        </w:rPr>
        <w:t>oped strategies for balancing</w:t>
      </w:r>
    </w:p>
    <w:p w:rsidR="00225F1A" w:rsidRDefault="000347D0">
      <w:pPr>
        <w:pBdr>
          <w:top w:val="nil"/>
          <w:left w:val="nil"/>
          <w:bottom w:val="nil"/>
          <w:right w:val="nil"/>
          <w:between w:val="nil"/>
        </w:pBdr>
        <w:spacing w:before="82" w:line="271" w:lineRule="auto"/>
        <w:ind w:left="130" w:right="547"/>
        <w:rPr>
          <w:color w:val="000000"/>
          <w:sz w:val="24"/>
          <w:szCs w:val="24"/>
        </w:rPr>
      </w:pPr>
      <w:r>
        <w:rPr>
          <w:color w:val="000000"/>
          <w:sz w:val="24"/>
          <w:szCs w:val="24"/>
        </w:rPr>
        <w:t xml:space="preserve">programs and offerings so there </w:t>
      </w:r>
      <w:proofErr w:type="gramStart"/>
      <w:r>
        <w:rPr>
          <w:color w:val="000000"/>
          <w:sz w:val="24"/>
          <w:szCs w:val="24"/>
        </w:rPr>
        <w:t>is</w:t>
      </w:r>
      <w:proofErr w:type="gramEnd"/>
      <w:r>
        <w:rPr>
          <w:color w:val="000000"/>
          <w:sz w:val="24"/>
          <w:szCs w:val="24"/>
        </w:rPr>
        <w:t xml:space="preserve"> not a duplication of effort. Our intent is to continue this type of collaboration as we work together on providing comprehensive adult education to the Santa Clarita Valley.</w:t>
      </w:r>
    </w:p>
    <w:p w:rsidR="00225F1A" w:rsidRDefault="00225F1A">
      <w:pPr>
        <w:pBdr>
          <w:top w:val="nil"/>
          <w:left w:val="nil"/>
          <w:bottom w:val="nil"/>
          <w:right w:val="nil"/>
          <w:between w:val="nil"/>
        </w:pBdr>
        <w:rPr>
          <w:color w:val="000000"/>
          <w:sz w:val="26"/>
          <w:szCs w:val="26"/>
        </w:rPr>
      </w:pPr>
    </w:p>
    <w:p w:rsidR="00225F1A" w:rsidRDefault="000347D0">
      <w:pPr>
        <w:numPr>
          <w:ilvl w:val="0"/>
          <w:numId w:val="3"/>
        </w:numPr>
        <w:pBdr>
          <w:top w:val="nil"/>
          <w:left w:val="nil"/>
          <w:bottom w:val="nil"/>
          <w:right w:val="nil"/>
          <w:between w:val="nil"/>
        </w:pBdr>
        <w:tabs>
          <w:tab w:val="left" w:pos="905"/>
          <w:tab w:val="left" w:pos="906"/>
        </w:tabs>
        <w:spacing w:before="220" w:line="268" w:lineRule="auto"/>
        <w:ind w:right="302" w:hanging="360"/>
        <w:rPr>
          <w:color w:val="000000"/>
          <w:sz w:val="24"/>
          <w:szCs w:val="24"/>
        </w:rPr>
      </w:pPr>
      <w:r>
        <w:rPr>
          <w:color w:val="000000"/>
          <w:sz w:val="24"/>
          <w:szCs w:val="24"/>
        </w:rPr>
        <w:t xml:space="preserve">Ensure aligned and coordinated curriculum among providers of adult education in </w:t>
      </w:r>
      <w:proofErr w:type="spellStart"/>
      <w:r>
        <w:rPr>
          <w:color w:val="000000"/>
          <w:sz w:val="24"/>
          <w:szCs w:val="24"/>
        </w:rPr>
        <w:t>GatewaySCV</w:t>
      </w:r>
      <w:proofErr w:type="spellEnd"/>
      <w:r>
        <w:rPr>
          <w:color w:val="000000"/>
          <w:sz w:val="24"/>
          <w:szCs w:val="24"/>
        </w:rPr>
        <w:t xml:space="preserve"> in the following areas:</w:t>
      </w:r>
    </w:p>
    <w:p w:rsidR="00225F1A" w:rsidRDefault="000347D0">
      <w:pPr>
        <w:numPr>
          <w:ilvl w:val="1"/>
          <w:numId w:val="3"/>
        </w:numPr>
        <w:pBdr>
          <w:top w:val="nil"/>
          <w:left w:val="nil"/>
          <w:bottom w:val="nil"/>
          <w:right w:val="nil"/>
          <w:between w:val="nil"/>
        </w:pBdr>
        <w:tabs>
          <w:tab w:val="left" w:pos="2345"/>
          <w:tab w:val="left" w:pos="2346"/>
        </w:tabs>
        <w:spacing w:before="1"/>
        <w:ind w:hanging="360"/>
        <w:rPr>
          <w:color w:val="000000"/>
          <w:sz w:val="24"/>
          <w:szCs w:val="24"/>
        </w:rPr>
      </w:pPr>
      <w:r>
        <w:rPr>
          <w:color w:val="000000"/>
          <w:sz w:val="24"/>
          <w:szCs w:val="24"/>
        </w:rPr>
        <w:t>CTE: preparation, short-term training, and apprenticeship</w:t>
      </w:r>
    </w:p>
    <w:p w:rsidR="00225F1A" w:rsidRDefault="000347D0">
      <w:pPr>
        <w:numPr>
          <w:ilvl w:val="1"/>
          <w:numId w:val="3"/>
        </w:numPr>
        <w:pBdr>
          <w:top w:val="nil"/>
          <w:left w:val="nil"/>
          <w:bottom w:val="nil"/>
          <w:right w:val="nil"/>
          <w:between w:val="nil"/>
        </w:pBdr>
        <w:tabs>
          <w:tab w:val="left" w:pos="2345"/>
          <w:tab w:val="left" w:pos="2346"/>
        </w:tabs>
        <w:spacing w:before="34" w:line="268" w:lineRule="auto"/>
        <w:ind w:right="646" w:hanging="360"/>
        <w:rPr>
          <w:color w:val="000000"/>
          <w:sz w:val="24"/>
          <w:szCs w:val="24"/>
        </w:rPr>
      </w:pPr>
      <w:r>
        <w:rPr>
          <w:color w:val="000000"/>
          <w:sz w:val="24"/>
          <w:szCs w:val="24"/>
        </w:rPr>
        <w:t>Basic skills/adult secondary education (high school diploma, or equivalency)</w:t>
      </w:r>
    </w:p>
    <w:p w:rsidR="00225F1A" w:rsidRDefault="000347D0">
      <w:pPr>
        <w:numPr>
          <w:ilvl w:val="1"/>
          <w:numId w:val="3"/>
        </w:numPr>
        <w:pBdr>
          <w:top w:val="nil"/>
          <w:left w:val="nil"/>
          <w:bottom w:val="nil"/>
          <w:right w:val="nil"/>
          <w:between w:val="nil"/>
        </w:pBdr>
        <w:tabs>
          <w:tab w:val="left" w:pos="2345"/>
          <w:tab w:val="left" w:pos="2346"/>
        </w:tabs>
        <w:spacing w:line="275" w:lineRule="auto"/>
        <w:ind w:hanging="360"/>
        <w:rPr>
          <w:color w:val="000000"/>
          <w:sz w:val="24"/>
          <w:szCs w:val="24"/>
        </w:rPr>
      </w:pPr>
      <w:r>
        <w:rPr>
          <w:color w:val="000000"/>
          <w:sz w:val="24"/>
          <w:szCs w:val="24"/>
        </w:rPr>
        <w:t>Immigrant education (ESL and citizenship)</w:t>
      </w:r>
    </w:p>
    <w:p w:rsidR="00225F1A" w:rsidRDefault="000347D0">
      <w:pPr>
        <w:numPr>
          <w:ilvl w:val="1"/>
          <w:numId w:val="3"/>
        </w:numPr>
        <w:pBdr>
          <w:top w:val="nil"/>
          <w:left w:val="nil"/>
          <w:bottom w:val="nil"/>
          <w:right w:val="nil"/>
          <w:between w:val="nil"/>
        </w:pBdr>
        <w:tabs>
          <w:tab w:val="left" w:pos="2345"/>
          <w:tab w:val="left" w:pos="2346"/>
        </w:tabs>
        <w:spacing w:before="33"/>
        <w:ind w:hanging="360"/>
        <w:rPr>
          <w:color w:val="000000"/>
          <w:sz w:val="24"/>
          <w:szCs w:val="24"/>
        </w:rPr>
      </w:pPr>
      <w:r>
        <w:rPr>
          <w:color w:val="000000"/>
          <w:sz w:val="24"/>
          <w:szCs w:val="24"/>
        </w:rPr>
        <w:t>Adults providing support to school-aged children</w:t>
      </w:r>
    </w:p>
    <w:p w:rsidR="00225F1A" w:rsidRDefault="000347D0">
      <w:pPr>
        <w:numPr>
          <w:ilvl w:val="1"/>
          <w:numId w:val="3"/>
        </w:numPr>
        <w:pBdr>
          <w:top w:val="nil"/>
          <w:left w:val="nil"/>
          <w:bottom w:val="nil"/>
          <w:right w:val="nil"/>
          <w:between w:val="nil"/>
        </w:pBdr>
        <w:tabs>
          <w:tab w:val="left" w:pos="2345"/>
          <w:tab w:val="left" w:pos="2346"/>
        </w:tabs>
        <w:spacing w:before="34" w:line="268" w:lineRule="auto"/>
        <w:ind w:right="643" w:hanging="360"/>
        <w:rPr>
          <w:color w:val="000000"/>
          <w:sz w:val="24"/>
          <w:szCs w:val="24"/>
        </w:rPr>
      </w:pPr>
      <w:r>
        <w:rPr>
          <w:color w:val="000000"/>
          <w:sz w:val="24"/>
          <w:szCs w:val="24"/>
        </w:rPr>
        <w:t>Adults with disabilities needing basic skills education and CTE preparation</w:t>
      </w:r>
    </w:p>
    <w:p w:rsidR="00225F1A" w:rsidRDefault="000347D0">
      <w:pPr>
        <w:numPr>
          <w:ilvl w:val="0"/>
          <w:numId w:val="3"/>
        </w:numPr>
        <w:pBdr>
          <w:top w:val="nil"/>
          <w:left w:val="nil"/>
          <w:bottom w:val="nil"/>
          <w:right w:val="nil"/>
          <w:between w:val="nil"/>
        </w:pBdr>
        <w:tabs>
          <w:tab w:val="left" w:pos="454"/>
        </w:tabs>
        <w:spacing w:before="1" w:line="268" w:lineRule="auto"/>
        <w:ind w:left="118" w:right="452" w:firstLine="0"/>
        <w:rPr>
          <w:color w:val="000000"/>
          <w:sz w:val="24"/>
          <w:szCs w:val="24"/>
        </w:rPr>
      </w:pPr>
      <w:r>
        <w:rPr>
          <w:color w:val="000000"/>
          <w:sz w:val="24"/>
          <w:szCs w:val="24"/>
        </w:rPr>
        <w:t>Deliver relevant programs and courses in strategic geographical locations to meet the needs of the community.</w:t>
      </w:r>
    </w:p>
    <w:p w:rsidR="00225F1A" w:rsidRDefault="000347D0">
      <w:pPr>
        <w:numPr>
          <w:ilvl w:val="0"/>
          <w:numId w:val="3"/>
        </w:numPr>
        <w:pBdr>
          <w:top w:val="nil"/>
          <w:left w:val="nil"/>
          <w:bottom w:val="nil"/>
          <w:right w:val="nil"/>
          <w:between w:val="nil"/>
        </w:pBdr>
        <w:tabs>
          <w:tab w:val="left" w:pos="454"/>
        </w:tabs>
        <w:spacing w:before="2" w:line="268" w:lineRule="auto"/>
        <w:ind w:left="118" w:right="573" w:firstLine="0"/>
        <w:rPr>
          <w:color w:val="000000"/>
          <w:sz w:val="24"/>
          <w:szCs w:val="24"/>
        </w:rPr>
      </w:pPr>
      <w:r>
        <w:rPr>
          <w:color w:val="000000"/>
          <w:sz w:val="24"/>
          <w:szCs w:val="24"/>
        </w:rPr>
        <w:t xml:space="preserve">Provide coordinated programs and courses in the </w:t>
      </w:r>
      <w:proofErr w:type="spellStart"/>
      <w:r>
        <w:rPr>
          <w:color w:val="000000"/>
          <w:sz w:val="24"/>
          <w:szCs w:val="24"/>
        </w:rPr>
        <w:t>GatewaySCV</w:t>
      </w:r>
      <w:proofErr w:type="spellEnd"/>
      <w:r>
        <w:rPr>
          <w:color w:val="000000"/>
          <w:sz w:val="24"/>
          <w:szCs w:val="24"/>
        </w:rPr>
        <w:t>-defined areas of adult education.</w:t>
      </w:r>
    </w:p>
    <w:p w:rsidR="00225F1A" w:rsidRDefault="000347D0">
      <w:pPr>
        <w:numPr>
          <w:ilvl w:val="0"/>
          <w:numId w:val="3"/>
        </w:numPr>
        <w:pBdr>
          <w:top w:val="nil"/>
          <w:left w:val="nil"/>
          <w:bottom w:val="nil"/>
          <w:right w:val="nil"/>
          <w:between w:val="nil"/>
        </w:pBdr>
        <w:tabs>
          <w:tab w:val="left" w:pos="454"/>
        </w:tabs>
        <w:spacing w:before="1" w:line="266" w:lineRule="auto"/>
        <w:ind w:left="118" w:right="180" w:firstLine="0"/>
        <w:rPr>
          <w:color w:val="000000"/>
          <w:sz w:val="24"/>
          <w:szCs w:val="24"/>
        </w:rPr>
      </w:pPr>
      <w:r>
        <w:rPr>
          <w:color w:val="000000"/>
          <w:sz w:val="24"/>
          <w:szCs w:val="24"/>
        </w:rPr>
        <w:t>Provide resources and student support services to ens</w:t>
      </w:r>
      <w:r>
        <w:rPr>
          <w:color w:val="000000"/>
          <w:sz w:val="24"/>
          <w:szCs w:val="24"/>
        </w:rPr>
        <w:t>ure the successful completion of programs and courses enabling student transition</w:t>
      </w:r>
      <w:r>
        <w:rPr>
          <w:sz w:val="24"/>
          <w:szCs w:val="24"/>
        </w:rPr>
        <w:t>s</w:t>
      </w:r>
      <w:r>
        <w:rPr>
          <w:color w:val="000000"/>
          <w:sz w:val="24"/>
          <w:szCs w:val="24"/>
        </w:rPr>
        <w:t xml:space="preserve"> to further education and/or the world of work.</w:t>
      </w:r>
    </w:p>
    <w:p w:rsidR="00225F1A" w:rsidRDefault="000347D0">
      <w:pPr>
        <w:numPr>
          <w:ilvl w:val="0"/>
          <w:numId w:val="3"/>
        </w:numPr>
        <w:pBdr>
          <w:top w:val="nil"/>
          <w:left w:val="nil"/>
          <w:bottom w:val="nil"/>
          <w:right w:val="nil"/>
          <w:between w:val="nil"/>
        </w:pBdr>
        <w:tabs>
          <w:tab w:val="left" w:pos="454"/>
        </w:tabs>
        <w:spacing w:before="4" w:line="268" w:lineRule="auto"/>
        <w:ind w:left="118" w:right="408" w:firstLine="0"/>
        <w:rPr>
          <w:color w:val="000000"/>
          <w:sz w:val="24"/>
          <w:szCs w:val="24"/>
        </w:rPr>
      </w:pPr>
      <w:r>
        <w:rPr>
          <w:color w:val="000000"/>
          <w:sz w:val="24"/>
          <w:szCs w:val="24"/>
        </w:rPr>
        <w:t>Provide professional development opportunities to faculty and staff in the following areas:</w:t>
      </w:r>
    </w:p>
    <w:p w:rsidR="00225F1A" w:rsidRDefault="000347D0">
      <w:pPr>
        <w:numPr>
          <w:ilvl w:val="1"/>
          <w:numId w:val="3"/>
        </w:numPr>
        <w:pBdr>
          <w:top w:val="nil"/>
          <w:left w:val="nil"/>
          <w:bottom w:val="nil"/>
          <w:right w:val="nil"/>
          <w:between w:val="nil"/>
        </w:pBdr>
        <w:tabs>
          <w:tab w:val="left" w:pos="2345"/>
          <w:tab w:val="left" w:pos="2346"/>
        </w:tabs>
        <w:spacing w:before="1"/>
        <w:ind w:hanging="360"/>
        <w:rPr>
          <w:color w:val="000000"/>
          <w:sz w:val="24"/>
          <w:szCs w:val="24"/>
        </w:rPr>
      </w:pPr>
      <w:r>
        <w:rPr>
          <w:color w:val="000000"/>
          <w:sz w:val="24"/>
          <w:szCs w:val="24"/>
        </w:rPr>
        <w:t>Discipline content: currency and relevance</w:t>
      </w:r>
    </w:p>
    <w:p w:rsidR="00225F1A" w:rsidRDefault="000347D0">
      <w:pPr>
        <w:numPr>
          <w:ilvl w:val="1"/>
          <w:numId w:val="3"/>
        </w:numPr>
        <w:pBdr>
          <w:top w:val="nil"/>
          <w:left w:val="nil"/>
          <w:bottom w:val="nil"/>
          <w:right w:val="nil"/>
          <w:between w:val="nil"/>
        </w:pBdr>
        <w:tabs>
          <w:tab w:val="left" w:pos="2345"/>
          <w:tab w:val="left" w:pos="2346"/>
        </w:tabs>
        <w:spacing w:before="33" w:line="268" w:lineRule="auto"/>
        <w:ind w:right="725" w:hanging="360"/>
        <w:rPr>
          <w:color w:val="000000"/>
          <w:sz w:val="24"/>
          <w:szCs w:val="24"/>
        </w:rPr>
      </w:pPr>
      <w:r>
        <w:rPr>
          <w:color w:val="000000"/>
          <w:sz w:val="24"/>
          <w:szCs w:val="24"/>
        </w:rPr>
        <w:t>Effective and appropriate teaching strategies and techniques, including contextualized learning</w:t>
      </w:r>
    </w:p>
    <w:p w:rsidR="00225F1A" w:rsidRDefault="000347D0">
      <w:pPr>
        <w:numPr>
          <w:ilvl w:val="1"/>
          <w:numId w:val="3"/>
        </w:numPr>
        <w:pBdr>
          <w:top w:val="nil"/>
          <w:left w:val="nil"/>
          <w:bottom w:val="nil"/>
          <w:right w:val="nil"/>
          <w:between w:val="nil"/>
        </w:pBdr>
        <w:tabs>
          <w:tab w:val="left" w:pos="2345"/>
          <w:tab w:val="left" w:pos="2346"/>
        </w:tabs>
        <w:spacing w:before="1"/>
        <w:ind w:hanging="360"/>
        <w:rPr>
          <w:color w:val="000000"/>
          <w:sz w:val="24"/>
          <w:szCs w:val="24"/>
        </w:rPr>
      </w:pPr>
      <w:r>
        <w:rPr>
          <w:sz w:val="24"/>
          <w:szCs w:val="24"/>
        </w:rPr>
        <w:t>Commitment to principles of diversity, anti-racism, equity, access, and inclusivity of all adult learners</w:t>
      </w:r>
    </w:p>
    <w:p w:rsidR="00225F1A" w:rsidRDefault="000347D0">
      <w:pPr>
        <w:numPr>
          <w:ilvl w:val="1"/>
          <w:numId w:val="3"/>
        </w:numPr>
        <w:pBdr>
          <w:top w:val="nil"/>
          <w:left w:val="nil"/>
          <w:bottom w:val="nil"/>
          <w:right w:val="nil"/>
          <w:between w:val="nil"/>
        </w:pBdr>
        <w:tabs>
          <w:tab w:val="left" w:pos="2345"/>
          <w:tab w:val="left" w:pos="2346"/>
        </w:tabs>
        <w:spacing w:before="34"/>
        <w:ind w:hanging="360"/>
        <w:rPr>
          <w:color w:val="000000"/>
          <w:sz w:val="24"/>
          <w:szCs w:val="24"/>
        </w:rPr>
      </w:pPr>
      <w:r>
        <w:rPr>
          <w:color w:val="000000"/>
          <w:sz w:val="24"/>
          <w:szCs w:val="24"/>
        </w:rPr>
        <w:t>Pathways and transitions from education to industry</w:t>
      </w:r>
    </w:p>
    <w:p w:rsidR="00225F1A" w:rsidRDefault="00225F1A">
      <w:pPr>
        <w:pBdr>
          <w:top w:val="nil"/>
          <w:left w:val="nil"/>
          <w:bottom w:val="nil"/>
          <w:right w:val="nil"/>
          <w:between w:val="nil"/>
        </w:pBdr>
        <w:rPr>
          <w:color w:val="000000"/>
          <w:sz w:val="26"/>
          <w:szCs w:val="26"/>
        </w:rPr>
      </w:pPr>
    </w:p>
    <w:p w:rsidR="00225F1A" w:rsidRDefault="00225F1A">
      <w:pPr>
        <w:pBdr>
          <w:top w:val="nil"/>
          <w:left w:val="nil"/>
          <w:bottom w:val="nil"/>
          <w:right w:val="nil"/>
          <w:between w:val="nil"/>
        </w:pBdr>
        <w:spacing w:before="6"/>
        <w:rPr>
          <w:color w:val="000000"/>
          <w:sz w:val="24"/>
          <w:szCs w:val="24"/>
        </w:rPr>
      </w:pPr>
    </w:p>
    <w:p w:rsidR="00225F1A" w:rsidRDefault="000347D0">
      <w:pPr>
        <w:ind w:left="115"/>
        <w:rPr>
          <w:i/>
          <w:sz w:val="24"/>
          <w:szCs w:val="24"/>
        </w:rPr>
      </w:pPr>
      <w:r>
        <w:rPr>
          <w:i/>
          <w:sz w:val="24"/>
          <w:szCs w:val="24"/>
        </w:rPr>
        <w:t>Section 4: Funding</w:t>
      </w:r>
    </w:p>
    <w:p w:rsidR="00225F1A" w:rsidRDefault="00225F1A">
      <w:pPr>
        <w:pBdr>
          <w:top w:val="nil"/>
          <w:left w:val="nil"/>
          <w:bottom w:val="nil"/>
          <w:right w:val="nil"/>
          <w:between w:val="nil"/>
        </w:pBdr>
        <w:spacing w:before="9"/>
        <w:rPr>
          <w:i/>
          <w:color w:val="000000"/>
          <w:sz w:val="28"/>
          <w:szCs w:val="28"/>
        </w:rPr>
      </w:pPr>
    </w:p>
    <w:p w:rsidR="00225F1A" w:rsidRDefault="000347D0">
      <w:pPr>
        <w:numPr>
          <w:ilvl w:val="0"/>
          <w:numId w:val="2"/>
        </w:numPr>
        <w:pBdr>
          <w:top w:val="nil"/>
          <w:left w:val="nil"/>
          <w:bottom w:val="nil"/>
          <w:right w:val="nil"/>
          <w:between w:val="nil"/>
        </w:pBdr>
        <w:tabs>
          <w:tab w:val="left" w:pos="1267"/>
          <w:tab w:val="left" w:pos="1268"/>
        </w:tabs>
        <w:spacing w:line="268" w:lineRule="auto"/>
        <w:ind w:right="749"/>
        <w:rPr>
          <w:color w:val="000000"/>
          <w:sz w:val="24"/>
          <w:szCs w:val="24"/>
        </w:rPr>
      </w:pPr>
      <w:proofErr w:type="spellStart"/>
      <w:r>
        <w:rPr>
          <w:color w:val="000000"/>
          <w:sz w:val="24"/>
          <w:szCs w:val="24"/>
        </w:rPr>
        <w:t>GatewaySCV</w:t>
      </w:r>
      <w:proofErr w:type="spellEnd"/>
      <w:r>
        <w:rPr>
          <w:color w:val="000000"/>
          <w:sz w:val="24"/>
          <w:szCs w:val="24"/>
        </w:rPr>
        <w:t xml:space="preserve"> recognizes members and partners have multiple revenue streams that directly or indirectly support the Purpose and Plan of the consortium.</w:t>
      </w:r>
    </w:p>
    <w:p w:rsidR="00225F1A" w:rsidRDefault="000347D0">
      <w:pPr>
        <w:numPr>
          <w:ilvl w:val="0"/>
          <w:numId w:val="2"/>
        </w:numPr>
        <w:pBdr>
          <w:top w:val="nil"/>
          <w:left w:val="nil"/>
          <w:bottom w:val="nil"/>
          <w:right w:val="nil"/>
          <w:between w:val="nil"/>
        </w:pBdr>
        <w:tabs>
          <w:tab w:val="left" w:pos="1267"/>
          <w:tab w:val="left" w:pos="1268"/>
        </w:tabs>
        <w:spacing w:before="7" w:line="271" w:lineRule="auto"/>
        <w:ind w:right="265"/>
        <w:rPr>
          <w:color w:val="000000"/>
          <w:sz w:val="24"/>
          <w:szCs w:val="24"/>
        </w:rPr>
      </w:pPr>
      <w:proofErr w:type="spellStart"/>
      <w:r>
        <w:rPr>
          <w:color w:val="000000"/>
          <w:sz w:val="24"/>
          <w:szCs w:val="24"/>
        </w:rPr>
        <w:t>GatewaySCV</w:t>
      </w:r>
      <w:proofErr w:type="spellEnd"/>
      <w:r>
        <w:rPr>
          <w:color w:val="000000"/>
          <w:sz w:val="24"/>
          <w:szCs w:val="24"/>
        </w:rPr>
        <w:t xml:space="preserve"> recognizes that it will receive an annual allocation of funding from the </w:t>
      </w:r>
      <w:r w:rsidRPr="00B24692">
        <w:rPr>
          <w:color w:val="000000"/>
          <w:sz w:val="24"/>
          <w:szCs w:val="24"/>
        </w:rPr>
        <w:t>California</w:t>
      </w:r>
      <w:r>
        <w:rPr>
          <w:color w:val="000000"/>
          <w:sz w:val="24"/>
          <w:szCs w:val="24"/>
        </w:rPr>
        <w:t xml:space="preserve"> Adult Education </w:t>
      </w:r>
      <w:r w:rsidRPr="00B24692">
        <w:rPr>
          <w:color w:val="000000"/>
          <w:sz w:val="24"/>
          <w:szCs w:val="24"/>
        </w:rPr>
        <w:t>Program (</w:t>
      </w:r>
      <w:r w:rsidRPr="00B24692">
        <w:rPr>
          <w:sz w:val="24"/>
          <w:szCs w:val="24"/>
        </w:rPr>
        <w:t>CAEP</w:t>
      </w:r>
      <w:r w:rsidRPr="00B24692">
        <w:rPr>
          <w:color w:val="000000"/>
          <w:sz w:val="24"/>
          <w:szCs w:val="24"/>
        </w:rPr>
        <w:t>) (</w:t>
      </w:r>
      <w:r>
        <w:rPr>
          <w:color w:val="000000"/>
          <w:sz w:val="24"/>
          <w:szCs w:val="24"/>
        </w:rPr>
        <w:t>herein referred to as “Allocation”).</w:t>
      </w:r>
    </w:p>
    <w:p w:rsidR="00225F1A" w:rsidRDefault="000347D0">
      <w:pPr>
        <w:numPr>
          <w:ilvl w:val="0"/>
          <w:numId w:val="2"/>
        </w:numPr>
        <w:pBdr>
          <w:top w:val="nil"/>
          <w:left w:val="nil"/>
          <w:bottom w:val="nil"/>
          <w:right w:val="nil"/>
          <w:between w:val="nil"/>
        </w:pBdr>
        <w:tabs>
          <w:tab w:val="left" w:pos="1267"/>
          <w:tab w:val="left" w:pos="1268"/>
        </w:tabs>
        <w:spacing w:before="5" w:line="268" w:lineRule="auto"/>
        <w:ind w:right="124"/>
        <w:rPr>
          <w:color w:val="000000"/>
          <w:sz w:val="24"/>
          <w:szCs w:val="24"/>
        </w:rPr>
      </w:pPr>
      <w:proofErr w:type="spellStart"/>
      <w:r>
        <w:rPr>
          <w:color w:val="000000"/>
          <w:sz w:val="24"/>
          <w:szCs w:val="24"/>
        </w:rPr>
        <w:t>GatewaySCV</w:t>
      </w:r>
      <w:proofErr w:type="spellEnd"/>
      <w:r>
        <w:rPr>
          <w:color w:val="000000"/>
          <w:sz w:val="24"/>
          <w:szCs w:val="24"/>
        </w:rPr>
        <w:t xml:space="preserve"> recognizes it is responsible for approving the amount members receive as required</w:t>
      </w:r>
      <w:r>
        <w:rPr>
          <w:color w:val="000000"/>
          <w:sz w:val="24"/>
          <w:szCs w:val="24"/>
        </w:rPr>
        <w:t xml:space="preserve"> by legislation. </w:t>
      </w:r>
      <w:r>
        <w:rPr>
          <w:color w:val="000000"/>
          <w:sz w:val="24"/>
          <w:szCs w:val="24"/>
        </w:rPr>
        <w:t xml:space="preserve">The consortium will annually approve base funding to each Adult Education member at the funding level </w:t>
      </w:r>
      <w:r>
        <w:rPr>
          <w:color w:val="000000"/>
          <w:sz w:val="24"/>
          <w:szCs w:val="24"/>
        </w:rPr>
        <w:lastRenderedPageBreak/>
        <w:t>percentage of no less than the original Maintenance of Effort funding provided by the state for the 2015-16 school year</w:t>
      </w:r>
      <w:r>
        <w:rPr>
          <w:sz w:val="24"/>
          <w:szCs w:val="24"/>
        </w:rPr>
        <w:t xml:space="preserve">. </w:t>
      </w:r>
      <w:r>
        <w:rPr>
          <w:color w:val="000000"/>
          <w:sz w:val="24"/>
          <w:szCs w:val="24"/>
        </w:rPr>
        <w:t xml:space="preserve"> </w:t>
      </w:r>
      <w:proofErr w:type="spellStart"/>
      <w:r>
        <w:rPr>
          <w:color w:val="000000"/>
          <w:sz w:val="24"/>
          <w:szCs w:val="24"/>
        </w:rPr>
        <w:t>GatewaySCV</w:t>
      </w:r>
      <w:proofErr w:type="spellEnd"/>
      <w:r>
        <w:rPr>
          <w:color w:val="000000"/>
          <w:sz w:val="24"/>
          <w:szCs w:val="24"/>
        </w:rPr>
        <w:t xml:space="preserve"> will</w:t>
      </w:r>
      <w:r>
        <w:rPr>
          <w:color w:val="000000"/>
          <w:sz w:val="24"/>
          <w:szCs w:val="24"/>
        </w:rPr>
        <w:t xml:space="preserve"> strive to distribute the Allocation </w:t>
      </w:r>
      <w:r w:rsidRPr="00B24692">
        <w:rPr>
          <w:color w:val="000000"/>
          <w:sz w:val="24"/>
          <w:szCs w:val="24"/>
        </w:rPr>
        <w:t xml:space="preserve">to </w:t>
      </w:r>
      <w:r>
        <w:rPr>
          <w:color w:val="000000"/>
          <w:sz w:val="24"/>
          <w:szCs w:val="24"/>
        </w:rPr>
        <w:t>members to address gaps in services to support all members in their efforts to achieve the consortium Purpose and Plan with a clear understanding by all members that the Allocation will be spent in accordance with th</w:t>
      </w:r>
      <w:r>
        <w:rPr>
          <w:color w:val="000000"/>
          <w:sz w:val="24"/>
          <w:szCs w:val="24"/>
        </w:rPr>
        <w:t>e Plan</w:t>
      </w:r>
      <w:r>
        <w:rPr>
          <w:sz w:val="24"/>
          <w:szCs w:val="24"/>
        </w:rPr>
        <w:t xml:space="preserve"> and follow CAEP guidelines referencing allowable expenses.</w:t>
      </w:r>
      <w:r>
        <w:rPr>
          <w:noProof/>
        </w:rPr>
        <mc:AlternateContent>
          <mc:Choice Requires="wpg">
            <w:drawing>
              <wp:anchor distT="0" distB="0" distL="114300" distR="114300" simplePos="0" relativeHeight="251658240" behindDoc="0" locked="0" layoutInCell="1" hidden="0" allowOverlap="1">
                <wp:simplePos x="0" y="0"/>
                <wp:positionH relativeFrom="column">
                  <wp:posOffset>-380999</wp:posOffset>
                </wp:positionH>
                <wp:positionV relativeFrom="paragraph">
                  <wp:posOffset>6578600</wp:posOffset>
                </wp:positionV>
                <wp:extent cx="41275" cy="224790"/>
                <wp:effectExtent l="0" t="0" r="0" b="0"/>
                <wp:wrapNone/>
                <wp:docPr id="44" name="Straight Arrow Connector 44"/>
                <wp:cNvGraphicFramePr/>
                <a:graphic xmlns:a="http://schemas.openxmlformats.org/drawingml/2006/main">
                  <a:graphicData uri="http://schemas.microsoft.com/office/word/2010/wordprocessingShape">
                    <wps:wsp>
                      <wps:cNvCnPr/>
                      <wps:spPr>
                        <a:xfrm>
                          <a:off x="5346000" y="3681893"/>
                          <a:ext cx="0" cy="19621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-380999</wp:posOffset>
                </wp:positionH>
                <wp:positionV relativeFrom="paragraph">
                  <wp:posOffset>6578600</wp:posOffset>
                </wp:positionV>
                <wp:extent cx="41275" cy="224790"/>
                <wp:effectExtent b="0" l="0" r="0" t="0"/>
                <wp:wrapNone/>
                <wp:docPr id="44"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41275" cy="224790"/>
                        </a:xfrm>
                        <a:prstGeom prst="rect"/>
                        <a:ln/>
                      </pic:spPr>
                    </pic:pic>
                  </a:graphicData>
                </a:graphic>
              </wp:anchor>
            </w:drawing>
          </mc:Fallback>
        </mc:AlternateContent>
      </w:r>
    </w:p>
    <w:p w:rsidR="00225F1A" w:rsidRPr="00B24692" w:rsidRDefault="000347D0">
      <w:pPr>
        <w:numPr>
          <w:ilvl w:val="0"/>
          <w:numId w:val="2"/>
        </w:numPr>
        <w:pBdr>
          <w:top w:val="nil"/>
          <w:left w:val="nil"/>
          <w:bottom w:val="nil"/>
          <w:right w:val="nil"/>
          <w:between w:val="nil"/>
        </w:pBdr>
        <w:tabs>
          <w:tab w:val="left" w:pos="1267"/>
          <w:tab w:val="left" w:pos="1268"/>
        </w:tabs>
        <w:spacing w:before="5" w:line="268" w:lineRule="auto"/>
        <w:ind w:right="124"/>
        <w:rPr>
          <w:sz w:val="24"/>
          <w:szCs w:val="24"/>
        </w:rPr>
      </w:pPr>
      <w:r w:rsidRPr="00B24692">
        <w:rPr>
          <w:sz w:val="24"/>
          <w:szCs w:val="24"/>
        </w:rPr>
        <w:t>In the event a COLA allocation exists, members shall collaborate and assess areas of greatest need to determine distribution.</w:t>
      </w:r>
    </w:p>
    <w:p w:rsidR="00225F1A" w:rsidRDefault="000347D0">
      <w:pPr>
        <w:pBdr>
          <w:top w:val="nil"/>
          <w:left w:val="nil"/>
          <w:bottom w:val="nil"/>
          <w:right w:val="nil"/>
          <w:between w:val="nil"/>
        </w:pBdr>
        <w:spacing w:before="209"/>
        <w:ind w:left="3202"/>
        <w:rPr>
          <w:color w:val="000000"/>
          <w:sz w:val="24"/>
          <w:szCs w:val="24"/>
        </w:rPr>
      </w:pPr>
      <w:r>
        <w:rPr>
          <w:color w:val="000000"/>
          <w:sz w:val="24"/>
          <w:szCs w:val="24"/>
        </w:rPr>
        <w:t>ARTICLE II — MEMBERSHIP</w:t>
      </w:r>
    </w:p>
    <w:p w:rsidR="00225F1A" w:rsidRDefault="00225F1A">
      <w:pPr>
        <w:pBdr>
          <w:top w:val="nil"/>
          <w:left w:val="nil"/>
          <w:bottom w:val="nil"/>
          <w:right w:val="nil"/>
          <w:between w:val="nil"/>
        </w:pBdr>
        <w:spacing w:before="9"/>
        <w:rPr>
          <w:color w:val="000000"/>
          <w:sz w:val="20"/>
          <w:szCs w:val="20"/>
        </w:rPr>
      </w:pPr>
    </w:p>
    <w:p w:rsidR="00225F1A" w:rsidRDefault="000347D0">
      <w:pPr>
        <w:spacing w:before="1"/>
        <w:ind w:left="115"/>
        <w:rPr>
          <w:i/>
          <w:sz w:val="24"/>
          <w:szCs w:val="24"/>
        </w:rPr>
      </w:pPr>
      <w:r>
        <w:rPr>
          <w:i/>
          <w:sz w:val="24"/>
          <w:szCs w:val="24"/>
        </w:rPr>
        <w:t>Section 1: Membership Complies with State Law</w:t>
      </w:r>
    </w:p>
    <w:p w:rsidR="00225F1A" w:rsidRDefault="00225F1A">
      <w:pPr>
        <w:pBdr>
          <w:top w:val="nil"/>
          <w:left w:val="nil"/>
          <w:bottom w:val="nil"/>
          <w:right w:val="nil"/>
          <w:between w:val="nil"/>
        </w:pBdr>
        <w:spacing w:before="3"/>
        <w:rPr>
          <w:i/>
          <w:color w:val="000000"/>
          <w:sz w:val="21"/>
          <w:szCs w:val="21"/>
        </w:rPr>
      </w:pPr>
    </w:p>
    <w:p w:rsidR="00225F1A" w:rsidRDefault="000347D0">
      <w:pPr>
        <w:pBdr>
          <w:top w:val="nil"/>
          <w:left w:val="nil"/>
          <w:bottom w:val="nil"/>
          <w:right w:val="nil"/>
          <w:between w:val="nil"/>
        </w:pBdr>
        <w:spacing w:line="271" w:lineRule="auto"/>
        <w:ind w:left="115" w:right="547"/>
        <w:rPr>
          <w:color w:val="000000"/>
          <w:sz w:val="24"/>
          <w:szCs w:val="24"/>
        </w:rPr>
      </w:pPr>
      <w:r>
        <w:rPr>
          <w:color w:val="000000"/>
          <w:sz w:val="24"/>
          <w:szCs w:val="24"/>
        </w:rPr>
        <w:t xml:space="preserve">Membership to </w:t>
      </w:r>
      <w:proofErr w:type="spellStart"/>
      <w:r>
        <w:rPr>
          <w:color w:val="000000"/>
          <w:sz w:val="24"/>
          <w:szCs w:val="24"/>
        </w:rPr>
        <w:t>GatewaySCV</w:t>
      </w:r>
      <w:proofErr w:type="spellEnd"/>
      <w:r>
        <w:rPr>
          <w:color w:val="000000"/>
          <w:sz w:val="24"/>
          <w:szCs w:val="24"/>
        </w:rPr>
        <w:t xml:space="preserve"> is governed by and complies with all current California State legislation, specifically AB104 and AB86.</w:t>
      </w:r>
    </w:p>
    <w:p w:rsidR="00225F1A" w:rsidRDefault="000347D0">
      <w:pPr>
        <w:spacing w:before="199"/>
        <w:ind w:left="115"/>
        <w:rPr>
          <w:i/>
          <w:sz w:val="24"/>
          <w:szCs w:val="24"/>
        </w:rPr>
      </w:pPr>
      <w:r>
        <w:rPr>
          <w:i/>
          <w:sz w:val="24"/>
          <w:szCs w:val="24"/>
        </w:rPr>
        <w:t xml:space="preserve">Section 2: </w:t>
      </w:r>
      <w:proofErr w:type="spellStart"/>
      <w:r>
        <w:rPr>
          <w:i/>
          <w:sz w:val="24"/>
          <w:szCs w:val="24"/>
        </w:rPr>
        <w:t>GatewaySCV</w:t>
      </w:r>
      <w:proofErr w:type="spellEnd"/>
      <w:r>
        <w:rPr>
          <w:i/>
          <w:sz w:val="24"/>
          <w:szCs w:val="24"/>
        </w:rPr>
        <w:t xml:space="preserve"> Members</w:t>
      </w:r>
    </w:p>
    <w:p w:rsidR="00225F1A" w:rsidRDefault="00225F1A">
      <w:pPr>
        <w:pBdr>
          <w:top w:val="nil"/>
          <w:left w:val="nil"/>
          <w:bottom w:val="nil"/>
          <w:right w:val="nil"/>
          <w:between w:val="nil"/>
        </w:pBdr>
        <w:spacing w:before="6"/>
        <w:rPr>
          <w:i/>
          <w:color w:val="000000"/>
          <w:sz w:val="21"/>
          <w:szCs w:val="21"/>
        </w:rPr>
      </w:pPr>
    </w:p>
    <w:p w:rsidR="00225F1A" w:rsidRDefault="000347D0">
      <w:pPr>
        <w:pBdr>
          <w:top w:val="nil"/>
          <w:left w:val="nil"/>
          <w:bottom w:val="nil"/>
          <w:right w:val="nil"/>
          <w:between w:val="nil"/>
        </w:pBdr>
        <w:spacing w:line="271" w:lineRule="auto"/>
        <w:ind w:left="115"/>
        <w:rPr>
          <w:color w:val="000000"/>
          <w:sz w:val="24"/>
          <w:szCs w:val="24"/>
        </w:rPr>
      </w:pPr>
      <w:r>
        <w:rPr>
          <w:color w:val="000000"/>
          <w:sz w:val="24"/>
          <w:szCs w:val="24"/>
        </w:rPr>
        <w:t xml:space="preserve">Institutions participating in membership to </w:t>
      </w:r>
      <w:proofErr w:type="spellStart"/>
      <w:r>
        <w:rPr>
          <w:color w:val="000000"/>
          <w:sz w:val="24"/>
          <w:szCs w:val="24"/>
        </w:rPr>
        <w:t>GatewaySCV</w:t>
      </w:r>
      <w:proofErr w:type="spellEnd"/>
      <w:r>
        <w:rPr>
          <w:color w:val="000000"/>
          <w:sz w:val="24"/>
          <w:szCs w:val="24"/>
        </w:rPr>
        <w:t xml:space="preserve"> (herein referred to as “member” or, in the plural, as “members”) are afforded all rights and responsibilities as outlined by California legislation. The members of </w:t>
      </w:r>
      <w:proofErr w:type="spellStart"/>
      <w:r>
        <w:rPr>
          <w:color w:val="000000"/>
          <w:sz w:val="24"/>
          <w:szCs w:val="24"/>
        </w:rPr>
        <w:t>GatewaySCV</w:t>
      </w:r>
      <w:proofErr w:type="spellEnd"/>
      <w:r>
        <w:rPr>
          <w:color w:val="000000"/>
          <w:sz w:val="24"/>
          <w:szCs w:val="24"/>
        </w:rPr>
        <w:t xml:space="preserve"> include the following orga</w:t>
      </w:r>
      <w:r>
        <w:rPr>
          <w:color w:val="000000"/>
          <w:sz w:val="24"/>
          <w:szCs w:val="24"/>
        </w:rPr>
        <w:t>nizations:</w:t>
      </w:r>
    </w:p>
    <w:p w:rsidR="00225F1A" w:rsidRDefault="000347D0">
      <w:pPr>
        <w:pBdr>
          <w:top w:val="nil"/>
          <w:left w:val="nil"/>
          <w:bottom w:val="nil"/>
          <w:right w:val="nil"/>
          <w:between w:val="nil"/>
        </w:pBdr>
        <w:spacing w:before="203"/>
        <w:ind w:left="490"/>
        <w:rPr>
          <w:color w:val="000000"/>
          <w:sz w:val="24"/>
          <w:szCs w:val="24"/>
        </w:rPr>
      </w:pPr>
      <w:r>
        <w:rPr>
          <w:color w:val="000000"/>
          <w:sz w:val="24"/>
          <w:szCs w:val="24"/>
        </w:rPr>
        <w:t>College of the Canyons (COC)</w:t>
      </w:r>
    </w:p>
    <w:p w:rsidR="00225F1A" w:rsidRDefault="000347D0">
      <w:pPr>
        <w:pBdr>
          <w:top w:val="nil"/>
          <w:left w:val="nil"/>
          <w:bottom w:val="nil"/>
          <w:right w:val="nil"/>
          <w:between w:val="nil"/>
        </w:pBdr>
        <w:spacing w:before="38"/>
        <w:ind w:left="490"/>
        <w:rPr>
          <w:color w:val="000000"/>
          <w:sz w:val="24"/>
          <w:szCs w:val="24"/>
        </w:rPr>
      </w:pPr>
      <w:r>
        <w:rPr>
          <w:color w:val="000000"/>
          <w:sz w:val="24"/>
          <w:szCs w:val="24"/>
        </w:rPr>
        <w:t>William S Hart Unified School District and Golden Oak Adult School (GOAS)</w:t>
      </w:r>
    </w:p>
    <w:p w:rsidR="00225F1A" w:rsidRDefault="00225F1A">
      <w:pPr>
        <w:pBdr>
          <w:top w:val="nil"/>
          <w:left w:val="nil"/>
          <w:bottom w:val="nil"/>
          <w:right w:val="nil"/>
          <w:between w:val="nil"/>
        </w:pBdr>
        <w:spacing w:before="8"/>
        <w:rPr>
          <w:color w:val="000000"/>
          <w:sz w:val="31"/>
          <w:szCs w:val="31"/>
        </w:rPr>
      </w:pPr>
    </w:p>
    <w:p w:rsidR="00225F1A" w:rsidRDefault="000347D0">
      <w:pPr>
        <w:pBdr>
          <w:top w:val="nil"/>
          <w:left w:val="nil"/>
          <w:bottom w:val="nil"/>
          <w:right w:val="nil"/>
          <w:between w:val="nil"/>
        </w:pBdr>
        <w:spacing w:before="1" w:line="268" w:lineRule="auto"/>
        <w:ind w:left="115"/>
        <w:rPr>
          <w:color w:val="000000"/>
          <w:sz w:val="24"/>
          <w:szCs w:val="24"/>
        </w:rPr>
      </w:pPr>
      <w:r>
        <w:rPr>
          <w:color w:val="000000"/>
          <w:sz w:val="24"/>
          <w:szCs w:val="24"/>
        </w:rPr>
        <w:t xml:space="preserve">The above members have a voting seat on the </w:t>
      </w:r>
      <w:proofErr w:type="spellStart"/>
      <w:r>
        <w:rPr>
          <w:color w:val="000000"/>
          <w:sz w:val="24"/>
          <w:szCs w:val="24"/>
        </w:rPr>
        <w:t>GatewaySCV</w:t>
      </w:r>
      <w:proofErr w:type="spellEnd"/>
      <w:r>
        <w:rPr>
          <w:color w:val="000000"/>
          <w:sz w:val="24"/>
          <w:szCs w:val="24"/>
        </w:rPr>
        <w:t xml:space="preserve"> Executive Board as stipulated in Article III of these bylaws.</w:t>
      </w:r>
    </w:p>
    <w:p w:rsidR="00225F1A" w:rsidRDefault="00225F1A">
      <w:pPr>
        <w:pBdr>
          <w:top w:val="nil"/>
          <w:left w:val="nil"/>
          <w:bottom w:val="nil"/>
          <w:right w:val="nil"/>
          <w:between w:val="nil"/>
        </w:pBdr>
        <w:spacing w:before="7"/>
        <w:rPr>
          <w:color w:val="000000"/>
          <w:sz w:val="28"/>
          <w:szCs w:val="28"/>
        </w:rPr>
      </w:pPr>
    </w:p>
    <w:p w:rsidR="00225F1A" w:rsidRDefault="000347D0">
      <w:pPr>
        <w:ind w:left="115"/>
        <w:rPr>
          <w:i/>
          <w:sz w:val="24"/>
          <w:szCs w:val="24"/>
        </w:rPr>
      </w:pPr>
      <w:r>
        <w:rPr>
          <w:i/>
          <w:sz w:val="24"/>
          <w:szCs w:val="24"/>
        </w:rPr>
        <w:t>Section 3</w:t>
      </w:r>
      <w:r>
        <w:rPr>
          <w:sz w:val="24"/>
          <w:szCs w:val="24"/>
        </w:rPr>
        <w:t xml:space="preserve">: </w:t>
      </w:r>
      <w:proofErr w:type="spellStart"/>
      <w:r>
        <w:rPr>
          <w:i/>
          <w:sz w:val="24"/>
          <w:szCs w:val="24"/>
        </w:rPr>
        <w:t>GatewaySCV</w:t>
      </w:r>
      <w:proofErr w:type="spellEnd"/>
      <w:r>
        <w:rPr>
          <w:i/>
          <w:sz w:val="24"/>
          <w:szCs w:val="24"/>
        </w:rPr>
        <w:t xml:space="preserve"> Partners</w:t>
      </w:r>
    </w:p>
    <w:p w:rsidR="00225F1A" w:rsidRDefault="00225F1A">
      <w:pPr>
        <w:pBdr>
          <w:top w:val="nil"/>
          <w:left w:val="nil"/>
          <w:bottom w:val="nil"/>
          <w:right w:val="nil"/>
          <w:between w:val="nil"/>
        </w:pBdr>
        <w:spacing w:before="6"/>
        <w:rPr>
          <w:i/>
          <w:color w:val="000000"/>
          <w:sz w:val="21"/>
          <w:szCs w:val="21"/>
        </w:rPr>
      </w:pPr>
    </w:p>
    <w:p w:rsidR="00225F1A" w:rsidRDefault="000347D0">
      <w:pPr>
        <w:pBdr>
          <w:top w:val="nil"/>
          <w:left w:val="nil"/>
          <w:bottom w:val="nil"/>
          <w:right w:val="nil"/>
          <w:between w:val="nil"/>
        </w:pBdr>
        <w:spacing w:line="268" w:lineRule="auto"/>
        <w:ind w:left="115"/>
        <w:rPr>
          <w:color w:val="000000"/>
          <w:sz w:val="24"/>
          <w:szCs w:val="24"/>
        </w:rPr>
      </w:pPr>
      <w:proofErr w:type="spellStart"/>
      <w:r>
        <w:rPr>
          <w:color w:val="000000"/>
          <w:sz w:val="24"/>
          <w:szCs w:val="24"/>
        </w:rPr>
        <w:t>GatewaySCV</w:t>
      </w:r>
      <w:proofErr w:type="spellEnd"/>
      <w:r>
        <w:rPr>
          <w:color w:val="000000"/>
          <w:sz w:val="24"/>
          <w:szCs w:val="24"/>
        </w:rPr>
        <w:t xml:space="preserve"> members have the right to invite agencies and institutions that share the </w:t>
      </w:r>
      <w:proofErr w:type="spellStart"/>
      <w:r>
        <w:rPr>
          <w:color w:val="000000"/>
          <w:sz w:val="24"/>
          <w:szCs w:val="24"/>
        </w:rPr>
        <w:t>GatewaySCV</w:t>
      </w:r>
      <w:proofErr w:type="spellEnd"/>
      <w:r>
        <w:rPr>
          <w:color w:val="000000"/>
          <w:sz w:val="24"/>
          <w:szCs w:val="24"/>
        </w:rPr>
        <w:t xml:space="preserve"> Purpose and Principles to participate in the consortium as non-voting members. These agencies (herein referred to as “Partners”) are encouraged to assist </w:t>
      </w:r>
      <w:proofErr w:type="spellStart"/>
      <w:r>
        <w:rPr>
          <w:color w:val="000000"/>
          <w:sz w:val="24"/>
          <w:szCs w:val="24"/>
        </w:rPr>
        <w:t>Gatewa</w:t>
      </w:r>
      <w:r>
        <w:rPr>
          <w:color w:val="000000"/>
          <w:sz w:val="24"/>
          <w:szCs w:val="24"/>
        </w:rPr>
        <w:t>ySCV</w:t>
      </w:r>
      <w:proofErr w:type="spellEnd"/>
      <w:r>
        <w:rPr>
          <w:color w:val="000000"/>
          <w:sz w:val="24"/>
          <w:szCs w:val="24"/>
        </w:rPr>
        <w:t xml:space="preserve"> members to achieve their goals.</w:t>
      </w:r>
    </w:p>
    <w:p w:rsidR="00225F1A" w:rsidRDefault="000347D0">
      <w:pPr>
        <w:spacing w:before="207"/>
        <w:ind w:left="115"/>
        <w:rPr>
          <w:i/>
          <w:sz w:val="24"/>
          <w:szCs w:val="24"/>
        </w:rPr>
      </w:pPr>
      <w:r>
        <w:rPr>
          <w:i/>
          <w:sz w:val="24"/>
          <w:szCs w:val="24"/>
        </w:rPr>
        <w:t>Section 4: Removal of Members, Members Leaving or Addition of New Members</w:t>
      </w:r>
    </w:p>
    <w:p w:rsidR="00225F1A" w:rsidRDefault="00225F1A">
      <w:pPr>
        <w:pBdr>
          <w:top w:val="nil"/>
          <w:left w:val="nil"/>
          <w:bottom w:val="nil"/>
          <w:right w:val="nil"/>
          <w:between w:val="nil"/>
        </w:pBdr>
        <w:spacing w:before="6"/>
        <w:rPr>
          <w:i/>
          <w:color w:val="000000"/>
          <w:sz w:val="28"/>
          <w:szCs w:val="28"/>
        </w:rPr>
      </w:pPr>
    </w:p>
    <w:p w:rsidR="00225F1A" w:rsidRDefault="000347D0">
      <w:pPr>
        <w:pBdr>
          <w:top w:val="nil"/>
          <w:left w:val="nil"/>
          <w:bottom w:val="nil"/>
          <w:right w:val="nil"/>
          <w:between w:val="nil"/>
        </w:pBdr>
        <w:spacing w:before="1" w:line="268" w:lineRule="auto"/>
        <w:ind w:left="115" w:right="107"/>
        <w:rPr>
          <w:color w:val="000000"/>
          <w:sz w:val="24"/>
          <w:szCs w:val="24"/>
        </w:rPr>
      </w:pPr>
      <w:r>
        <w:rPr>
          <w:color w:val="000000"/>
          <w:sz w:val="24"/>
          <w:szCs w:val="24"/>
        </w:rPr>
        <w:t xml:space="preserve">Currently, the consortium consists of two members; should membership increase those </w:t>
      </w:r>
    </w:p>
    <w:p w:rsidR="00225F1A" w:rsidRDefault="000347D0">
      <w:pPr>
        <w:pBdr>
          <w:top w:val="nil"/>
          <w:left w:val="nil"/>
          <w:bottom w:val="nil"/>
          <w:right w:val="nil"/>
          <w:between w:val="nil"/>
        </w:pBdr>
        <w:spacing w:before="1" w:line="268" w:lineRule="auto"/>
        <w:ind w:left="115" w:right="107"/>
        <w:rPr>
          <w:color w:val="000000"/>
          <w:sz w:val="24"/>
          <w:szCs w:val="24"/>
        </w:rPr>
      </w:pPr>
      <w:r>
        <w:rPr>
          <w:sz w:val="24"/>
          <w:szCs w:val="24"/>
        </w:rPr>
        <w:t xml:space="preserve">members in excess of two may </w:t>
      </w:r>
      <w:proofErr w:type="spellStart"/>
      <w:r>
        <w:rPr>
          <w:sz w:val="24"/>
          <w:szCs w:val="24"/>
        </w:rPr>
        <w:t>l</w:t>
      </w:r>
      <w:r>
        <w:rPr>
          <w:color w:val="000000"/>
          <w:sz w:val="24"/>
          <w:szCs w:val="24"/>
        </w:rPr>
        <w:t>leave</w:t>
      </w:r>
      <w:proofErr w:type="spellEnd"/>
      <w:r>
        <w:rPr>
          <w:color w:val="000000"/>
          <w:sz w:val="24"/>
          <w:szCs w:val="24"/>
        </w:rPr>
        <w:t xml:space="preserve"> the consortium but must</w:t>
      </w:r>
      <w:r>
        <w:rPr>
          <w:color w:val="000000"/>
          <w:sz w:val="24"/>
          <w:szCs w:val="24"/>
        </w:rPr>
        <w:t xml:space="preserve"> provide written notice thirty (30) days prior to vacating. Any member that voluntarily chooses to leave the consortium must return its Allocation to the fiscal agent within 15 days of the effective date of leaving, or as stipulated in Article IX, Section </w:t>
      </w:r>
      <w:r>
        <w:rPr>
          <w:color w:val="000000"/>
          <w:sz w:val="24"/>
          <w:szCs w:val="24"/>
        </w:rPr>
        <w:t xml:space="preserve">1. The </w:t>
      </w:r>
      <w:proofErr w:type="spellStart"/>
      <w:r>
        <w:rPr>
          <w:color w:val="000000"/>
          <w:sz w:val="24"/>
          <w:szCs w:val="24"/>
        </w:rPr>
        <w:t>GatewaySCV</w:t>
      </w:r>
      <w:proofErr w:type="spellEnd"/>
      <w:r>
        <w:rPr>
          <w:color w:val="000000"/>
          <w:sz w:val="24"/>
          <w:szCs w:val="24"/>
        </w:rPr>
        <w:t xml:space="preserve"> Executive Board (described in Article III) will determine how to redistribute the Allocation returned by the departing member.</w:t>
      </w:r>
      <w:r>
        <w:rPr>
          <w:noProof/>
        </w:rPr>
        <mc:AlternateContent>
          <mc:Choice Requires="wpg">
            <w:drawing>
              <wp:anchor distT="0" distB="0" distL="0" distR="0" simplePos="0" relativeHeight="251659264" behindDoc="0" locked="0" layoutInCell="1" hidden="0" allowOverlap="1">
                <wp:simplePos x="0" y="0"/>
                <wp:positionH relativeFrom="column">
                  <wp:posOffset>6654800</wp:posOffset>
                </wp:positionH>
                <wp:positionV relativeFrom="paragraph">
                  <wp:posOffset>812800</wp:posOffset>
                </wp:positionV>
                <wp:extent cx="200025" cy="200025"/>
                <wp:effectExtent l="0" t="0" r="0" b="0"/>
                <wp:wrapSquare wrapText="bothSides" distT="0" distB="0" distL="0" distR="0"/>
                <wp:docPr id="43" name="Rectangle 43"/>
                <wp:cNvGraphicFramePr/>
                <a:graphic xmlns:a="http://schemas.openxmlformats.org/drawingml/2006/main">
                  <a:graphicData uri="http://schemas.microsoft.com/office/word/2010/wordprocessingShape">
                    <wps:wsp>
                      <wps:cNvSpPr/>
                      <wps:spPr>
                        <a:xfrm>
                          <a:off x="5324728" y="3776190"/>
                          <a:ext cx="42545" cy="7620"/>
                        </a:xfrm>
                        <a:prstGeom prst="rect">
                          <a:avLst/>
                        </a:prstGeom>
                        <a:solidFill>
                          <a:srgbClr val="2D96D2"/>
                        </a:solidFill>
                        <a:ln>
                          <a:noFill/>
                        </a:ln>
                      </wps:spPr>
                      <wps:txbx>
                        <w:txbxContent>
                          <w:p w:rsidR="00225F1A" w:rsidRDefault="00225F1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6654800</wp:posOffset>
                </wp:positionH>
                <wp:positionV relativeFrom="paragraph">
                  <wp:posOffset>812800</wp:posOffset>
                </wp:positionV>
                <wp:extent cx="200025" cy="200025"/>
                <wp:effectExtent b="0" l="0" r="0" t="0"/>
                <wp:wrapSquare wrapText="bothSides" distB="0" distT="0" distL="0" distR="0"/>
                <wp:docPr id="43"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00025" cy="200025"/>
                        </a:xfrm>
                        <a:prstGeom prst="rect"/>
                        <a:ln/>
                      </pic:spPr>
                    </pic:pic>
                  </a:graphicData>
                </a:graphic>
              </wp:anchor>
            </w:drawing>
          </mc:Fallback>
        </mc:AlternateContent>
      </w:r>
    </w:p>
    <w:p w:rsidR="00225F1A" w:rsidRDefault="00225F1A">
      <w:pPr>
        <w:pBdr>
          <w:top w:val="nil"/>
          <w:left w:val="nil"/>
          <w:bottom w:val="nil"/>
          <w:right w:val="nil"/>
          <w:between w:val="nil"/>
        </w:pBdr>
        <w:spacing w:before="4"/>
        <w:rPr>
          <w:color w:val="000000"/>
          <w:sz w:val="25"/>
          <w:szCs w:val="25"/>
        </w:rPr>
      </w:pPr>
    </w:p>
    <w:p w:rsidR="00225F1A" w:rsidRDefault="000347D0">
      <w:pPr>
        <w:pBdr>
          <w:top w:val="nil"/>
          <w:left w:val="nil"/>
          <w:bottom w:val="nil"/>
          <w:right w:val="nil"/>
          <w:between w:val="nil"/>
        </w:pBdr>
        <w:spacing w:line="273" w:lineRule="auto"/>
        <w:ind w:left="115" w:right="505"/>
        <w:rPr>
          <w:color w:val="000000"/>
          <w:sz w:val="24"/>
          <w:szCs w:val="24"/>
        </w:rPr>
      </w:pPr>
      <w:r>
        <w:rPr>
          <w:color w:val="000000"/>
          <w:sz w:val="24"/>
          <w:szCs w:val="24"/>
        </w:rPr>
        <w:lastRenderedPageBreak/>
        <w:t>The decision to add a new member require a 100% majority vote. The decision to remove a current member requires each Representative (as defined in Article III, Section 1) to obtain the acknowledgement and approval from the Superintendent/President of the m</w:t>
      </w:r>
      <w:r>
        <w:rPr>
          <w:color w:val="000000"/>
          <w:sz w:val="24"/>
          <w:szCs w:val="24"/>
        </w:rPr>
        <w:t>ember institution. Vote for approval to remove a member must be a two-thirds majority.</w:t>
      </w:r>
    </w:p>
    <w:p w:rsidR="00225F1A" w:rsidRDefault="000347D0">
      <w:pPr>
        <w:pBdr>
          <w:top w:val="nil"/>
          <w:left w:val="nil"/>
          <w:bottom w:val="nil"/>
          <w:right w:val="nil"/>
          <w:between w:val="nil"/>
        </w:pBdr>
        <w:spacing w:before="78"/>
        <w:ind w:left="1925"/>
        <w:rPr>
          <w:color w:val="000000"/>
          <w:sz w:val="24"/>
          <w:szCs w:val="24"/>
        </w:rPr>
      </w:pPr>
      <w:r>
        <w:rPr>
          <w:color w:val="000000"/>
          <w:sz w:val="24"/>
          <w:szCs w:val="24"/>
        </w:rPr>
        <w:t>ARTICLE III — GATEWAYSCV EXECUTIVE BOARD</w:t>
      </w:r>
    </w:p>
    <w:p w:rsidR="00225F1A" w:rsidRDefault="00225F1A">
      <w:pPr>
        <w:pBdr>
          <w:top w:val="nil"/>
          <w:left w:val="nil"/>
          <w:bottom w:val="nil"/>
          <w:right w:val="nil"/>
          <w:between w:val="nil"/>
        </w:pBdr>
        <w:spacing w:before="8"/>
        <w:rPr>
          <w:color w:val="000000"/>
          <w:sz w:val="30"/>
          <w:szCs w:val="30"/>
        </w:rPr>
      </w:pPr>
    </w:p>
    <w:p w:rsidR="00225F1A" w:rsidRDefault="000347D0">
      <w:pPr>
        <w:ind w:left="115"/>
        <w:rPr>
          <w:i/>
          <w:sz w:val="24"/>
          <w:szCs w:val="24"/>
        </w:rPr>
      </w:pPr>
      <w:r>
        <w:rPr>
          <w:i/>
          <w:sz w:val="24"/>
          <w:szCs w:val="24"/>
        </w:rPr>
        <w:t>Section 1: Composition and Responsibility of the Executive Board</w:t>
      </w:r>
    </w:p>
    <w:p w:rsidR="00225F1A" w:rsidRDefault="00225F1A">
      <w:pPr>
        <w:pBdr>
          <w:top w:val="nil"/>
          <w:left w:val="nil"/>
          <w:bottom w:val="nil"/>
          <w:right w:val="nil"/>
          <w:between w:val="nil"/>
        </w:pBdr>
        <w:spacing w:before="6"/>
        <w:rPr>
          <w:i/>
          <w:color w:val="000000"/>
          <w:sz w:val="21"/>
          <w:szCs w:val="21"/>
        </w:rPr>
      </w:pPr>
    </w:p>
    <w:p w:rsidR="00225F1A" w:rsidRDefault="000347D0">
      <w:pPr>
        <w:pBdr>
          <w:top w:val="nil"/>
          <w:left w:val="nil"/>
          <w:bottom w:val="nil"/>
          <w:right w:val="nil"/>
          <w:between w:val="nil"/>
        </w:pBdr>
        <w:spacing w:line="271" w:lineRule="auto"/>
        <w:ind w:left="115"/>
        <w:rPr>
          <w:color w:val="000000"/>
          <w:sz w:val="24"/>
          <w:szCs w:val="24"/>
        </w:rPr>
      </w:pPr>
      <w:r>
        <w:rPr>
          <w:color w:val="000000"/>
          <w:sz w:val="24"/>
          <w:szCs w:val="24"/>
        </w:rPr>
        <w:t xml:space="preserve">Each of the organizations listed in Article II, Section 2 will appoint a Representative (herein referred to as “Representative”) to serve as a voting participant on the </w:t>
      </w:r>
      <w:proofErr w:type="spellStart"/>
      <w:r>
        <w:rPr>
          <w:color w:val="000000"/>
          <w:sz w:val="24"/>
          <w:szCs w:val="24"/>
        </w:rPr>
        <w:t>GatewaySCV</w:t>
      </w:r>
      <w:proofErr w:type="spellEnd"/>
      <w:r>
        <w:rPr>
          <w:color w:val="000000"/>
          <w:sz w:val="24"/>
          <w:szCs w:val="24"/>
        </w:rPr>
        <w:t xml:space="preserve"> Executive Board (herein referred to as “the Board”). Each </w:t>
      </w:r>
      <w:proofErr w:type="spellStart"/>
      <w:r>
        <w:rPr>
          <w:color w:val="000000"/>
          <w:sz w:val="24"/>
          <w:szCs w:val="24"/>
        </w:rPr>
        <w:t>GatewaySCV</w:t>
      </w:r>
      <w:proofErr w:type="spellEnd"/>
      <w:r>
        <w:rPr>
          <w:color w:val="000000"/>
          <w:sz w:val="24"/>
          <w:szCs w:val="24"/>
        </w:rPr>
        <w:t xml:space="preserve"> member </w:t>
      </w:r>
      <w:r>
        <w:rPr>
          <w:color w:val="000000"/>
          <w:sz w:val="24"/>
          <w:szCs w:val="24"/>
        </w:rPr>
        <w:t xml:space="preserve">will have one Representative serving on the Board and all Representatives are expected to abide by the bylaws of </w:t>
      </w:r>
      <w:proofErr w:type="spellStart"/>
      <w:r>
        <w:rPr>
          <w:color w:val="000000"/>
          <w:sz w:val="24"/>
          <w:szCs w:val="24"/>
        </w:rPr>
        <w:t>GatewaySCV</w:t>
      </w:r>
      <w:proofErr w:type="spellEnd"/>
      <w:r>
        <w:rPr>
          <w:color w:val="000000"/>
          <w:sz w:val="24"/>
          <w:szCs w:val="24"/>
        </w:rPr>
        <w:t>. Each member Representative is expected to know K-12 adult education and college systems, processes, and budgetary issues that could</w:t>
      </w:r>
      <w:r>
        <w:rPr>
          <w:color w:val="000000"/>
          <w:sz w:val="24"/>
          <w:szCs w:val="24"/>
        </w:rPr>
        <w:t xml:space="preserve"> affect the consortium Purpose and Plan.</w:t>
      </w:r>
    </w:p>
    <w:p w:rsidR="00225F1A" w:rsidRDefault="000347D0">
      <w:pPr>
        <w:pBdr>
          <w:top w:val="nil"/>
          <w:left w:val="nil"/>
          <w:bottom w:val="nil"/>
          <w:right w:val="nil"/>
          <w:between w:val="nil"/>
        </w:pBdr>
        <w:spacing w:before="195" w:line="268" w:lineRule="auto"/>
        <w:ind w:left="115" w:right="304"/>
        <w:rPr>
          <w:color w:val="000000"/>
          <w:sz w:val="24"/>
          <w:szCs w:val="24"/>
        </w:rPr>
      </w:pPr>
      <w:r>
        <w:rPr>
          <w:color w:val="000000"/>
          <w:sz w:val="24"/>
          <w:szCs w:val="24"/>
        </w:rPr>
        <w:t xml:space="preserve">The Board of </w:t>
      </w:r>
      <w:proofErr w:type="spellStart"/>
      <w:r>
        <w:rPr>
          <w:color w:val="000000"/>
          <w:sz w:val="24"/>
          <w:szCs w:val="24"/>
        </w:rPr>
        <w:t>GatewaySCV</w:t>
      </w:r>
      <w:proofErr w:type="spellEnd"/>
      <w:r>
        <w:rPr>
          <w:color w:val="000000"/>
          <w:sz w:val="24"/>
          <w:szCs w:val="24"/>
        </w:rPr>
        <w:t xml:space="preserve"> is responsible for overall policy and direction of the consortium. The Board votes on issues the </w:t>
      </w:r>
      <w:proofErr w:type="spellStart"/>
      <w:r>
        <w:rPr>
          <w:color w:val="000000"/>
          <w:sz w:val="24"/>
          <w:szCs w:val="24"/>
        </w:rPr>
        <w:t>GatewaySCV</w:t>
      </w:r>
      <w:proofErr w:type="spellEnd"/>
      <w:r>
        <w:rPr>
          <w:color w:val="000000"/>
          <w:sz w:val="24"/>
          <w:szCs w:val="24"/>
        </w:rPr>
        <w:t xml:space="preserve"> members deem critical to achieving the Purpose of </w:t>
      </w:r>
      <w:proofErr w:type="spellStart"/>
      <w:r>
        <w:rPr>
          <w:color w:val="000000"/>
          <w:sz w:val="24"/>
          <w:szCs w:val="24"/>
        </w:rPr>
        <w:t>GatewaySCV</w:t>
      </w:r>
      <w:proofErr w:type="spellEnd"/>
      <w:r>
        <w:rPr>
          <w:color w:val="000000"/>
          <w:sz w:val="24"/>
          <w:szCs w:val="24"/>
        </w:rPr>
        <w:t>, including final appro</w:t>
      </w:r>
      <w:r>
        <w:rPr>
          <w:color w:val="000000"/>
          <w:sz w:val="24"/>
          <w:szCs w:val="24"/>
        </w:rPr>
        <w:t>val of consortium certified Annual Plan. The Board must make all reasonable efforts to include member, partner, and public input and dialogue when deliberating and voting upon issues put before the Board.</w:t>
      </w:r>
    </w:p>
    <w:p w:rsidR="00225F1A" w:rsidRDefault="000347D0">
      <w:pPr>
        <w:spacing w:before="208"/>
        <w:ind w:left="115"/>
        <w:rPr>
          <w:i/>
          <w:sz w:val="24"/>
          <w:szCs w:val="24"/>
        </w:rPr>
      </w:pPr>
      <w:r>
        <w:rPr>
          <w:i/>
          <w:sz w:val="24"/>
          <w:szCs w:val="24"/>
        </w:rPr>
        <w:t>Section 2: Appointment to the Board, Terms and Comp</w:t>
      </w:r>
      <w:r>
        <w:rPr>
          <w:i/>
          <w:sz w:val="24"/>
          <w:szCs w:val="24"/>
        </w:rPr>
        <w:t>ensation</w:t>
      </w:r>
    </w:p>
    <w:p w:rsidR="00225F1A" w:rsidRDefault="00225F1A">
      <w:pPr>
        <w:pBdr>
          <w:top w:val="nil"/>
          <w:left w:val="nil"/>
          <w:bottom w:val="nil"/>
          <w:right w:val="nil"/>
          <w:between w:val="nil"/>
        </w:pBdr>
        <w:spacing w:before="3"/>
        <w:rPr>
          <w:i/>
          <w:color w:val="000000"/>
          <w:sz w:val="21"/>
          <w:szCs w:val="21"/>
        </w:rPr>
      </w:pPr>
    </w:p>
    <w:p w:rsidR="00225F1A" w:rsidRDefault="000347D0">
      <w:pPr>
        <w:pBdr>
          <w:top w:val="nil"/>
          <w:left w:val="nil"/>
          <w:bottom w:val="nil"/>
          <w:right w:val="nil"/>
          <w:between w:val="nil"/>
        </w:pBdr>
        <w:spacing w:line="268" w:lineRule="auto"/>
        <w:ind w:left="115" w:right="106"/>
        <w:rPr>
          <w:color w:val="000000"/>
          <w:sz w:val="24"/>
          <w:szCs w:val="24"/>
        </w:rPr>
      </w:pPr>
      <w:r>
        <w:rPr>
          <w:color w:val="000000"/>
          <w:sz w:val="24"/>
          <w:szCs w:val="24"/>
        </w:rPr>
        <w:t>The Representative to the Board must be appointed and approved by the member institution’s governing board, which determines the Representative’s term of service. The Representative must be employed by the member institution while serving on the Board. The</w:t>
      </w:r>
      <w:r>
        <w:rPr>
          <w:color w:val="000000"/>
          <w:sz w:val="24"/>
          <w:szCs w:val="24"/>
        </w:rPr>
        <w:t xml:space="preserve"> Board must retain records of Representative approval by member governing </w:t>
      </w:r>
      <w:proofErr w:type="gramStart"/>
      <w:r>
        <w:rPr>
          <w:color w:val="000000"/>
          <w:sz w:val="24"/>
          <w:szCs w:val="24"/>
        </w:rPr>
        <w:t>board .</w:t>
      </w:r>
      <w:proofErr w:type="gramEnd"/>
      <w:r>
        <w:rPr>
          <w:color w:val="000000"/>
          <w:sz w:val="24"/>
          <w:szCs w:val="24"/>
        </w:rPr>
        <w:t xml:space="preserve"> The Representative is the designee of the member institution for all policy directives and Board votes. Representatives receive no compensation to serve on the Board.</w:t>
      </w:r>
    </w:p>
    <w:p w:rsidR="00225F1A" w:rsidRDefault="000347D0">
      <w:pPr>
        <w:spacing w:before="208"/>
        <w:ind w:left="115"/>
        <w:rPr>
          <w:i/>
          <w:sz w:val="24"/>
          <w:szCs w:val="24"/>
        </w:rPr>
      </w:pPr>
      <w:r>
        <w:rPr>
          <w:i/>
          <w:sz w:val="24"/>
          <w:szCs w:val="24"/>
        </w:rPr>
        <w:t>Section</w:t>
      </w:r>
      <w:r>
        <w:rPr>
          <w:i/>
          <w:sz w:val="24"/>
          <w:szCs w:val="24"/>
        </w:rPr>
        <w:t xml:space="preserve"> 3: Voting and Decision Approval</w:t>
      </w:r>
    </w:p>
    <w:p w:rsidR="00225F1A" w:rsidRDefault="00225F1A">
      <w:pPr>
        <w:pBdr>
          <w:top w:val="nil"/>
          <w:left w:val="nil"/>
          <w:bottom w:val="nil"/>
          <w:right w:val="nil"/>
          <w:between w:val="nil"/>
        </w:pBdr>
        <w:spacing w:before="3"/>
        <w:rPr>
          <w:i/>
          <w:color w:val="000000"/>
          <w:sz w:val="21"/>
          <w:szCs w:val="21"/>
        </w:rPr>
      </w:pPr>
    </w:p>
    <w:p w:rsidR="00225F1A" w:rsidRDefault="000347D0">
      <w:pPr>
        <w:pBdr>
          <w:top w:val="nil"/>
          <w:left w:val="nil"/>
          <w:bottom w:val="nil"/>
          <w:right w:val="nil"/>
          <w:between w:val="nil"/>
        </w:pBdr>
        <w:spacing w:line="271" w:lineRule="auto"/>
        <w:ind w:left="115" w:right="505"/>
        <w:rPr>
          <w:color w:val="000000"/>
          <w:sz w:val="24"/>
          <w:szCs w:val="24"/>
        </w:rPr>
      </w:pPr>
      <w:r>
        <w:rPr>
          <w:color w:val="000000"/>
          <w:sz w:val="24"/>
          <w:szCs w:val="24"/>
        </w:rPr>
        <w:t>For issues brought before the Board for vote, each member Representative has one vote.</w:t>
      </w:r>
    </w:p>
    <w:p w:rsidR="00225F1A" w:rsidRDefault="000347D0">
      <w:pPr>
        <w:pBdr>
          <w:top w:val="nil"/>
          <w:left w:val="nil"/>
          <w:bottom w:val="nil"/>
          <w:right w:val="nil"/>
          <w:between w:val="nil"/>
        </w:pBdr>
        <w:spacing w:before="205" w:line="271" w:lineRule="auto"/>
        <w:ind w:left="115" w:right="304"/>
        <w:rPr>
          <w:color w:val="000000"/>
          <w:sz w:val="24"/>
          <w:szCs w:val="24"/>
        </w:rPr>
      </w:pPr>
      <w:r>
        <w:rPr>
          <w:color w:val="000000"/>
          <w:sz w:val="24"/>
          <w:szCs w:val="24"/>
        </w:rPr>
        <w:t>In the case a Representative is not able to be present for a Board vote the Representative may name a Proxy (herein referred to as “Proxy”) to vote on behalf of the member Representative. Notification of intent to use a Proxy must be delivered in writing t</w:t>
      </w:r>
      <w:r>
        <w:rPr>
          <w:color w:val="000000"/>
          <w:sz w:val="24"/>
          <w:szCs w:val="24"/>
        </w:rPr>
        <w:t xml:space="preserve">o the </w:t>
      </w:r>
      <w:proofErr w:type="spellStart"/>
      <w:r>
        <w:rPr>
          <w:color w:val="000000"/>
          <w:sz w:val="24"/>
          <w:szCs w:val="24"/>
        </w:rPr>
        <w:t>GatewaySCV</w:t>
      </w:r>
      <w:proofErr w:type="spellEnd"/>
      <w:r>
        <w:rPr>
          <w:color w:val="000000"/>
          <w:sz w:val="24"/>
          <w:szCs w:val="24"/>
        </w:rPr>
        <w:t xml:space="preserve"> Coordinator within a reasonable time in advance of the Board meeting. Representatives can have a standing Proxy, which would require no advanced notice.</w:t>
      </w:r>
    </w:p>
    <w:p w:rsidR="00225F1A" w:rsidRDefault="000347D0">
      <w:pPr>
        <w:pBdr>
          <w:top w:val="nil"/>
          <w:left w:val="nil"/>
          <w:bottom w:val="nil"/>
          <w:right w:val="nil"/>
          <w:between w:val="nil"/>
        </w:pBdr>
        <w:spacing w:before="205" w:line="271" w:lineRule="auto"/>
        <w:ind w:left="115" w:right="304"/>
        <w:rPr>
          <w:sz w:val="24"/>
          <w:szCs w:val="24"/>
        </w:rPr>
      </w:pPr>
      <w:r>
        <w:rPr>
          <w:sz w:val="24"/>
          <w:szCs w:val="24"/>
        </w:rPr>
        <w:lastRenderedPageBreak/>
        <w:t>In the case a Representative interim or permanent replacement is needed due to a vacat</w:t>
      </w:r>
      <w:r>
        <w:rPr>
          <w:sz w:val="24"/>
          <w:szCs w:val="24"/>
        </w:rPr>
        <w:t xml:space="preserve">ing voting member, the replacement will be decided by the vacating Representative’s members. </w:t>
      </w:r>
    </w:p>
    <w:p w:rsidR="00225F1A" w:rsidRDefault="000347D0">
      <w:pPr>
        <w:pBdr>
          <w:top w:val="nil"/>
          <w:left w:val="nil"/>
          <w:bottom w:val="nil"/>
          <w:right w:val="nil"/>
          <w:between w:val="nil"/>
        </w:pBdr>
        <w:spacing w:before="198" w:line="271" w:lineRule="auto"/>
        <w:ind w:left="115"/>
        <w:rPr>
          <w:color w:val="000000"/>
          <w:sz w:val="24"/>
          <w:szCs w:val="24"/>
        </w:rPr>
      </w:pPr>
      <w:r>
        <w:rPr>
          <w:color w:val="000000"/>
          <w:sz w:val="24"/>
          <w:szCs w:val="24"/>
        </w:rPr>
        <w:t>All decisions under the jurisdiction of the Board will be decided by a simple majority vote unless otherwise indicated in these by-laws</w:t>
      </w:r>
    </w:p>
    <w:p w:rsidR="00225F1A" w:rsidRDefault="000347D0">
      <w:pPr>
        <w:spacing w:before="202"/>
        <w:ind w:left="115"/>
        <w:rPr>
          <w:i/>
          <w:sz w:val="24"/>
          <w:szCs w:val="24"/>
        </w:rPr>
      </w:pPr>
      <w:r>
        <w:rPr>
          <w:i/>
          <w:sz w:val="24"/>
          <w:szCs w:val="24"/>
        </w:rPr>
        <w:t>Section 4: Officers and Du</w:t>
      </w:r>
      <w:r>
        <w:rPr>
          <w:i/>
          <w:sz w:val="24"/>
          <w:szCs w:val="24"/>
        </w:rPr>
        <w:t>ties</w:t>
      </w:r>
    </w:p>
    <w:p w:rsidR="00225F1A" w:rsidRDefault="00225F1A">
      <w:pPr>
        <w:rPr>
          <w:sz w:val="24"/>
          <w:szCs w:val="24"/>
        </w:rPr>
      </w:pPr>
    </w:p>
    <w:p w:rsidR="00225F1A" w:rsidRDefault="000347D0">
      <w:pPr>
        <w:pBdr>
          <w:top w:val="nil"/>
          <w:left w:val="nil"/>
          <w:bottom w:val="nil"/>
          <w:right w:val="nil"/>
          <w:between w:val="nil"/>
        </w:pBdr>
        <w:spacing w:before="64"/>
        <w:ind w:left="115"/>
        <w:rPr>
          <w:color w:val="000000"/>
          <w:sz w:val="24"/>
          <w:szCs w:val="24"/>
        </w:rPr>
      </w:pPr>
      <w:r>
        <w:rPr>
          <w:color w:val="000000"/>
          <w:sz w:val="24"/>
          <w:szCs w:val="24"/>
        </w:rPr>
        <w:t>There shall be two officers of the Board, and their duties are as follows:</w:t>
      </w:r>
      <w:r>
        <w:rPr>
          <w:noProof/>
        </w:rPr>
        <mc:AlternateContent>
          <mc:Choice Requires="wpg">
            <w:drawing>
              <wp:anchor distT="0" distB="0" distL="114300" distR="114300" simplePos="0" relativeHeight="251660288" behindDoc="0" locked="0" layoutInCell="1" hidden="0" allowOverlap="1">
                <wp:simplePos x="0" y="0"/>
                <wp:positionH relativeFrom="column">
                  <wp:posOffset>-380999</wp:posOffset>
                </wp:positionH>
                <wp:positionV relativeFrom="paragraph">
                  <wp:posOffset>1117600</wp:posOffset>
                </wp:positionV>
                <wp:extent cx="41275" cy="225425"/>
                <wp:effectExtent l="0" t="0" r="0" b="0"/>
                <wp:wrapNone/>
                <wp:docPr id="46" name="Straight Arrow Connector 46"/>
                <wp:cNvGraphicFramePr/>
                <a:graphic xmlns:a="http://schemas.openxmlformats.org/drawingml/2006/main">
                  <a:graphicData uri="http://schemas.microsoft.com/office/word/2010/wordprocessingShape">
                    <wps:wsp>
                      <wps:cNvCnPr/>
                      <wps:spPr>
                        <a:xfrm>
                          <a:off x="5346000" y="3681575"/>
                          <a:ext cx="0" cy="19685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-380999</wp:posOffset>
                </wp:positionH>
                <wp:positionV relativeFrom="paragraph">
                  <wp:posOffset>1117600</wp:posOffset>
                </wp:positionV>
                <wp:extent cx="41275" cy="225425"/>
                <wp:effectExtent b="0" l="0" r="0" t="0"/>
                <wp:wrapNone/>
                <wp:docPr id="46"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41275" cy="22542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-380999</wp:posOffset>
                </wp:positionH>
                <wp:positionV relativeFrom="paragraph">
                  <wp:posOffset>8204200</wp:posOffset>
                </wp:positionV>
                <wp:extent cx="41275" cy="553085"/>
                <wp:effectExtent l="0" t="0" r="0" b="0"/>
                <wp:wrapNone/>
                <wp:docPr id="45" name="Straight Arrow Connector 45"/>
                <wp:cNvGraphicFramePr/>
                <a:graphic xmlns:a="http://schemas.openxmlformats.org/drawingml/2006/main">
                  <a:graphicData uri="http://schemas.microsoft.com/office/word/2010/wordprocessingShape">
                    <wps:wsp>
                      <wps:cNvCnPr/>
                      <wps:spPr>
                        <a:xfrm>
                          <a:off x="5346000" y="3517745"/>
                          <a:ext cx="0" cy="52451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-380999</wp:posOffset>
                </wp:positionH>
                <wp:positionV relativeFrom="paragraph">
                  <wp:posOffset>8204200</wp:posOffset>
                </wp:positionV>
                <wp:extent cx="41275" cy="553085"/>
                <wp:effectExtent b="0" l="0" r="0" t="0"/>
                <wp:wrapNone/>
                <wp:docPr id="45"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41275" cy="553085"/>
                        </a:xfrm>
                        <a:prstGeom prst="rect"/>
                        <a:ln/>
                      </pic:spPr>
                    </pic:pic>
                  </a:graphicData>
                </a:graphic>
              </wp:anchor>
            </w:drawing>
          </mc:Fallback>
        </mc:AlternateContent>
      </w:r>
    </w:p>
    <w:p w:rsidR="00225F1A" w:rsidRDefault="00225F1A">
      <w:pPr>
        <w:pBdr>
          <w:top w:val="nil"/>
          <w:left w:val="nil"/>
          <w:bottom w:val="nil"/>
          <w:right w:val="nil"/>
          <w:between w:val="nil"/>
        </w:pBdr>
        <w:spacing w:before="8"/>
        <w:rPr>
          <w:color w:val="000000"/>
          <w:sz w:val="20"/>
          <w:szCs w:val="20"/>
        </w:rPr>
      </w:pPr>
    </w:p>
    <w:p w:rsidR="00225F1A" w:rsidRDefault="000347D0">
      <w:pPr>
        <w:numPr>
          <w:ilvl w:val="0"/>
          <w:numId w:val="1"/>
        </w:numPr>
        <w:pBdr>
          <w:top w:val="nil"/>
          <w:left w:val="nil"/>
          <w:bottom w:val="nil"/>
          <w:right w:val="nil"/>
          <w:between w:val="nil"/>
        </w:pBdr>
        <w:tabs>
          <w:tab w:val="left" w:pos="1250"/>
          <w:tab w:val="left" w:pos="1251"/>
        </w:tabs>
        <w:ind w:hanging="532"/>
        <w:rPr>
          <w:color w:val="000000"/>
          <w:sz w:val="24"/>
          <w:szCs w:val="24"/>
        </w:rPr>
      </w:pPr>
      <w:r>
        <w:rPr>
          <w:color w:val="000000"/>
          <w:sz w:val="24"/>
          <w:szCs w:val="24"/>
        </w:rPr>
        <w:t>The Coordinator or Proxy will preside over all Board meetings and will</w:t>
      </w:r>
    </w:p>
    <w:p w:rsidR="00225F1A" w:rsidRDefault="000347D0">
      <w:pPr>
        <w:pBdr>
          <w:top w:val="nil"/>
          <w:left w:val="nil"/>
          <w:bottom w:val="nil"/>
          <w:right w:val="nil"/>
          <w:between w:val="nil"/>
        </w:pBdr>
        <w:spacing w:before="33" w:line="268" w:lineRule="auto"/>
        <w:ind w:left="1250" w:right="304"/>
        <w:rPr>
          <w:color w:val="000000"/>
          <w:sz w:val="24"/>
          <w:szCs w:val="24"/>
        </w:rPr>
      </w:pPr>
      <w:r>
        <w:rPr>
          <w:color w:val="000000"/>
          <w:sz w:val="24"/>
          <w:szCs w:val="24"/>
        </w:rPr>
        <w:t>determine the Board meeting Agenda (herein referred to as “Agenda”) with input from member institutions. The Officers will sign all consortium documents that require a Board signature. The Coordinator will perform other duties as assigned by the Board.</w:t>
      </w:r>
      <w:r>
        <w:rPr>
          <w:noProof/>
        </w:rPr>
        <mc:AlternateContent>
          <mc:Choice Requires="wpg">
            <w:drawing>
              <wp:anchor distT="0" distB="0" distL="0" distR="0" simplePos="0" relativeHeight="251662336" behindDoc="0" locked="0" layoutInCell="1" hidden="0" allowOverlap="1">
                <wp:simplePos x="0" y="0"/>
                <wp:positionH relativeFrom="column">
                  <wp:posOffset>3746500</wp:posOffset>
                </wp:positionH>
                <wp:positionV relativeFrom="paragraph">
                  <wp:posOffset>266700</wp:posOffset>
                </wp:positionV>
                <wp:extent cx="69850" cy="41275"/>
                <wp:effectExtent l="0" t="0" r="0" b="0"/>
                <wp:wrapSquare wrapText="bothSides" distT="0" distB="0" distL="0" distR="0"/>
                <wp:docPr id="40" name="Rectangle 40"/>
                <wp:cNvGraphicFramePr/>
                <a:graphic xmlns:a="http://schemas.openxmlformats.org/drawingml/2006/main">
                  <a:graphicData uri="http://schemas.microsoft.com/office/word/2010/wordprocessingShape">
                    <wps:wsp>
                      <wps:cNvSpPr/>
                      <wps:spPr>
                        <a:xfrm>
                          <a:off x="5325363" y="3776190"/>
                          <a:ext cx="41275" cy="7620"/>
                        </a:xfrm>
                        <a:prstGeom prst="rect">
                          <a:avLst/>
                        </a:prstGeom>
                        <a:solidFill>
                          <a:srgbClr val="2D96D2"/>
                        </a:solidFill>
                        <a:ln>
                          <a:noFill/>
                        </a:ln>
                      </wps:spPr>
                      <wps:txbx>
                        <w:txbxContent>
                          <w:p w:rsidR="00225F1A" w:rsidRDefault="00225F1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3746500</wp:posOffset>
                </wp:positionH>
                <wp:positionV relativeFrom="paragraph">
                  <wp:posOffset>266700</wp:posOffset>
                </wp:positionV>
                <wp:extent cx="69850" cy="41275"/>
                <wp:effectExtent b="0" l="0" r="0" t="0"/>
                <wp:wrapSquare wrapText="bothSides" distB="0" distT="0" distL="0" distR="0"/>
                <wp:docPr id="40"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69850" cy="41275"/>
                        </a:xfrm>
                        <a:prstGeom prst="rect"/>
                        <a:ln/>
                      </pic:spPr>
                    </pic:pic>
                  </a:graphicData>
                </a:graphic>
              </wp:anchor>
            </w:drawing>
          </mc:Fallback>
        </mc:AlternateContent>
      </w:r>
    </w:p>
    <w:p w:rsidR="00225F1A" w:rsidRDefault="00225F1A">
      <w:pPr>
        <w:pBdr>
          <w:top w:val="nil"/>
          <w:left w:val="nil"/>
          <w:bottom w:val="nil"/>
          <w:right w:val="nil"/>
          <w:between w:val="nil"/>
        </w:pBdr>
        <w:spacing w:before="2"/>
        <w:rPr>
          <w:color w:val="000000"/>
          <w:sz w:val="28"/>
          <w:szCs w:val="28"/>
        </w:rPr>
      </w:pPr>
    </w:p>
    <w:p w:rsidR="00225F1A" w:rsidRDefault="000347D0">
      <w:pPr>
        <w:numPr>
          <w:ilvl w:val="0"/>
          <w:numId w:val="1"/>
        </w:numPr>
        <w:pBdr>
          <w:top w:val="nil"/>
          <w:left w:val="nil"/>
          <w:bottom w:val="nil"/>
          <w:right w:val="nil"/>
          <w:between w:val="nil"/>
        </w:pBdr>
        <w:tabs>
          <w:tab w:val="left" w:pos="1250"/>
          <w:tab w:val="left" w:pos="1251"/>
        </w:tabs>
        <w:spacing w:before="1" w:line="364" w:lineRule="auto"/>
        <w:ind w:right="422" w:hanging="532"/>
        <w:rPr>
          <w:color w:val="000000"/>
          <w:sz w:val="24"/>
          <w:szCs w:val="24"/>
        </w:rPr>
      </w:pPr>
      <w:r>
        <w:rPr>
          <w:color w:val="000000"/>
          <w:sz w:val="24"/>
          <w:szCs w:val="24"/>
        </w:rPr>
        <w:t>Board Meeting will take place at alternating locations between the member sites</w:t>
      </w:r>
    </w:p>
    <w:p w:rsidR="00225F1A" w:rsidRDefault="000347D0">
      <w:pPr>
        <w:pBdr>
          <w:top w:val="nil"/>
          <w:left w:val="nil"/>
          <w:bottom w:val="nil"/>
          <w:right w:val="nil"/>
          <w:between w:val="nil"/>
        </w:pBdr>
        <w:spacing w:before="92"/>
        <w:ind w:left="183" w:right="331"/>
        <w:jc w:val="center"/>
        <w:rPr>
          <w:color w:val="000000"/>
          <w:sz w:val="24"/>
          <w:szCs w:val="24"/>
        </w:rPr>
      </w:pPr>
      <w:r>
        <w:rPr>
          <w:color w:val="000000"/>
          <w:sz w:val="24"/>
          <w:szCs w:val="24"/>
        </w:rPr>
        <w:t>ARTICLE IV — STAFF</w:t>
      </w:r>
    </w:p>
    <w:p w:rsidR="00225F1A" w:rsidRDefault="000347D0">
      <w:pPr>
        <w:spacing w:before="230"/>
        <w:ind w:left="115"/>
        <w:rPr>
          <w:i/>
          <w:sz w:val="24"/>
          <w:szCs w:val="24"/>
        </w:rPr>
      </w:pPr>
      <w:r>
        <w:rPr>
          <w:i/>
          <w:sz w:val="24"/>
          <w:szCs w:val="24"/>
        </w:rPr>
        <w:t>Section 1: Support Staff</w:t>
      </w:r>
    </w:p>
    <w:p w:rsidR="00225F1A" w:rsidRDefault="00225F1A">
      <w:pPr>
        <w:pBdr>
          <w:top w:val="nil"/>
          <w:left w:val="nil"/>
          <w:bottom w:val="nil"/>
          <w:right w:val="nil"/>
          <w:between w:val="nil"/>
        </w:pBdr>
        <w:spacing w:before="6"/>
        <w:rPr>
          <w:i/>
          <w:color w:val="000000"/>
          <w:sz w:val="13"/>
          <w:szCs w:val="13"/>
        </w:rPr>
      </w:pPr>
    </w:p>
    <w:p w:rsidR="00225F1A" w:rsidRDefault="000347D0">
      <w:pPr>
        <w:pBdr>
          <w:top w:val="nil"/>
          <w:left w:val="nil"/>
          <w:bottom w:val="nil"/>
          <w:right w:val="nil"/>
          <w:between w:val="nil"/>
        </w:pBdr>
        <w:spacing w:before="92" w:line="268" w:lineRule="auto"/>
        <w:ind w:left="115"/>
        <w:rPr>
          <w:color w:val="000000"/>
          <w:sz w:val="24"/>
          <w:szCs w:val="24"/>
        </w:rPr>
      </w:pPr>
      <w:r>
        <w:rPr>
          <w:color w:val="000000"/>
          <w:sz w:val="24"/>
          <w:szCs w:val="24"/>
        </w:rPr>
        <w:t xml:space="preserve">The Board has the right to hire staff (herein referred to as “Staff”) as needed to support the </w:t>
      </w:r>
      <w:proofErr w:type="spellStart"/>
      <w:r>
        <w:rPr>
          <w:color w:val="000000"/>
          <w:sz w:val="24"/>
          <w:szCs w:val="24"/>
        </w:rPr>
        <w:t>GatewaySCV</w:t>
      </w:r>
      <w:proofErr w:type="spellEnd"/>
      <w:r>
        <w:rPr>
          <w:color w:val="000000"/>
          <w:sz w:val="24"/>
          <w:szCs w:val="24"/>
        </w:rPr>
        <w:t xml:space="preserve"> Purpose. The Board must vote to determine how funding for Staff will be procured. The governing board designates duties as necessary for Staff to succ</w:t>
      </w:r>
      <w:r>
        <w:rPr>
          <w:color w:val="000000"/>
          <w:sz w:val="24"/>
          <w:szCs w:val="24"/>
        </w:rPr>
        <w:t xml:space="preserve">essfully support the </w:t>
      </w:r>
      <w:proofErr w:type="spellStart"/>
      <w:r>
        <w:rPr>
          <w:color w:val="000000"/>
          <w:sz w:val="24"/>
          <w:szCs w:val="24"/>
        </w:rPr>
        <w:t>GatewaySCV</w:t>
      </w:r>
      <w:proofErr w:type="spellEnd"/>
      <w:r>
        <w:rPr>
          <w:color w:val="000000"/>
          <w:sz w:val="24"/>
          <w:szCs w:val="24"/>
        </w:rPr>
        <w:t xml:space="preserve"> Purpose.</w:t>
      </w:r>
    </w:p>
    <w:p w:rsidR="00225F1A" w:rsidRDefault="00225F1A">
      <w:pPr>
        <w:pBdr>
          <w:top w:val="nil"/>
          <w:left w:val="nil"/>
          <w:bottom w:val="nil"/>
          <w:right w:val="nil"/>
          <w:between w:val="nil"/>
        </w:pBdr>
        <w:rPr>
          <w:color w:val="000000"/>
          <w:sz w:val="26"/>
          <w:szCs w:val="26"/>
        </w:rPr>
      </w:pPr>
    </w:p>
    <w:p w:rsidR="00225F1A" w:rsidRDefault="00225F1A">
      <w:pPr>
        <w:pBdr>
          <w:top w:val="nil"/>
          <w:left w:val="nil"/>
          <w:bottom w:val="nil"/>
          <w:right w:val="nil"/>
          <w:between w:val="nil"/>
        </w:pBdr>
        <w:rPr>
          <w:color w:val="000000"/>
          <w:sz w:val="37"/>
          <w:szCs w:val="37"/>
        </w:rPr>
      </w:pPr>
    </w:p>
    <w:p w:rsidR="00225F1A" w:rsidRDefault="000347D0">
      <w:pPr>
        <w:pBdr>
          <w:top w:val="nil"/>
          <w:left w:val="nil"/>
          <w:bottom w:val="nil"/>
          <w:right w:val="nil"/>
          <w:between w:val="nil"/>
        </w:pBdr>
        <w:ind w:left="3368"/>
        <w:rPr>
          <w:color w:val="000000"/>
          <w:sz w:val="24"/>
          <w:szCs w:val="24"/>
        </w:rPr>
      </w:pPr>
      <w:r>
        <w:rPr>
          <w:color w:val="000000"/>
          <w:sz w:val="24"/>
          <w:szCs w:val="24"/>
        </w:rPr>
        <w:t>ARTICLE V — MEETINGS</w:t>
      </w:r>
    </w:p>
    <w:p w:rsidR="00225F1A" w:rsidRDefault="00225F1A">
      <w:pPr>
        <w:pBdr>
          <w:top w:val="nil"/>
          <w:left w:val="nil"/>
          <w:bottom w:val="nil"/>
          <w:right w:val="nil"/>
          <w:between w:val="nil"/>
        </w:pBdr>
        <w:spacing w:before="10"/>
        <w:rPr>
          <w:color w:val="000000"/>
          <w:sz w:val="20"/>
          <w:szCs w:val="20"/>
        </w:rPr>
      </w:pPr>
    </w:p>
    <w:p w:rsidR="00225F1A" w:rsidRDefault="000347D0">
      <w:pPr>
        <w:spacing w:before="1"/>
        <w:ind w:left="115"/>
        <w:rPr>
          <w:i/>
          <w:sz w:val="24"/>
          <w:szCs w:val="24"/>
        </w:rPr>
      </w:pPr>
      <w:r>
        <w:rPr>
          <w:i/>
          <w:sz w:val="24"/>
          <w:szCs w:val="24"/>
        </w:rPr>
        <w:t>Section 1</w:t>
      </w:r>
      <w:r>
        <w:rPr>
          <w:sz w:val="24"/>
          <w:szCs w:val="24"/>
        </w:rPr>
        <w:t xml:space="preserve">: </w:t>
      </w:r>
      <w:r>
        <w:rPr>
          <w:i/>
          <w:sz w:val="24"/>
          <w:szCs w:val="24"/>
        </w:rPr>
        <w:t>Planning Committee Meetings</w:t>
      </w:r>
    </w:p>
    <w:p w:rsidR="00225F1A" w:rsidRDefault="00225F1A">
      <w:pPr>
        <w:pBdr>
          <w:top w:val="nil"/>
          <w:left w:val="nil"/>
          <w:bottom w:val="nil"/>
          <w:right w:val="nil"/>
          <w:between w:val="nil"/>
        </w:pBdr>
        <w:spacing w:before="5"/>
        <w:rPr>
          <w:i/>
          <w:color w:val="000000"/>
          <w:sz w:val="21"/>
          <w:szCs w:val="21"/>
        </w:rPr>
      </w:pPr>
    </w:p>
    <w:p w:rsidR="00225F1A" w:rsidRDefault="000347D0">
      <w:pPr>
        <w:pBdr>
          <w:top w:val="nil"/>
          <w:left w:val="nil"/>
          <w:bottom w:val="nil"/>
          <w:right w:val="nil"/>
          <w:between w:val="nil"/>
        </w:pBdr>
        <w:spacing w:line="268" w:lineRule="auto"/>
        <w:ind w:left="115" w:right="199"/>
        <w:rPr>
          <w:sz w:val="24"/>
          <w:szCs w:val="24"/>
          <w:highlight w:val="yellow"/>
        </w:rPr>
      </w:pPr>
      <w:r>
        <w:rPr>
          <w:color w:val="000000"/>
          <w:sz w:val="24"/>
          <w:szCs w:val="24"/>
        </w:rPr>
        <w:t xml:space="preserve">Regular Planning Committee meetings of the members are critical to the success of </w:t>
      </w:r>
      <w:proofErr w:type="spellStart"/>
      <w:r>
        <w:rPr>
          <w:color w:val="000000"/>
          <w:sz w:val="24"/>
          <w:szCs w:val="24"/>
        </w:rPr>
        <w:t>GatewaySCV</w:t>
      </w:r>
      <w:proofErr w:type="spellEnd"/>
      <w:r>
        <w:rPr>
          <w:color w:val="000000"/>
          <w:sz w:val="24"/>
          <w:szCs w:val="24"/>
        </w:rPr>
        <w:t xml:space="preserve"> in achieving its Purpose and creating the consortium Plan. Planning Committee meetings will be held as needed, at a time and place designated by the Board, or its </w:t>
      </w:r>
      <w:r>
        <w:rPr>
          <w:color w:val="000000"/>
          <w:sz w:val="24"/>
          <w:szCs w:val="24"/>
        </w:rPr>
        <w:t>designee, or Staff. All members and partners will be notified of scheduled Planning Committee meetings in a reasonable timeframe before a scheduled meeting and are expected to be present and engaged in the process to create and implement the Plan</w:t>
      </w:r>
      <w:r w:rsidRPr="00B24692">
        <w:rPr>
          <w:color w:val="000000"/>
          <w:sz w:val="24"/>
          <w:szCs w:val="24"/>
        </w:rPr>
        <w:t>. I</w:t>
      </w:r>
      <w:r w:rsidRPr="00B24692">
        <w:rPr>
          <w:color w:val="000000"/>
          <w:sz w:val="24"/>
          <w:szCs w:val="24"/>
        </w:rPr>
        <w:t>f one m</w:t>
      </w:r>
      <w:r w:rsidRPr="00B24692">
        <w:rPr>
          <w:color w:val="000000"/>
          <w:sz w:val="24"/>
          <w:szCs w:val="24"/>
        </w:rPr>
        <w:t xml:space="preserve">ember of an </w:t>
      </w:r>
      <w:proofErr w:type="gramStart"/>
      <w:r w:rsidRPr="00B24692">
        <w:rPr>
          <w:color w:val="000000"/>
          <w:sz w:val="24"/>
          <w:szCs w:val="24"/>
        </w:rPr>
        <w:t xml:space="preserve">institution </w:t>
      </w:r>
      <w:r w:rsidRPr="00B24692">
        <w:rPr>
          <w:sz w:val="24"/>
          <w:szCs w:val="24"/>
        </w:rPr>
        <w:t xml:space="preserve"> cannot</w:t>
      </w:r>
      <w:proofErr w:type="gramEnd"/>
      <w:r w:rsidRPr="00B24692">
        <w:rPr>
          <w:sz w:val="24"/>
          <w:szCs w:val="24"/>
        </w:rPr>
        <w:t xml:space="preserve"> attend a scheduled meeting, the meeting will be held as long as at least one member from each institution is present: however, all members are required for confirmation of decisions made by the </w:t>
      </w:r>
      <w:proofErr w:type="spellStart"/>
      <w:r w:rsidRPr="00B24692">
        <w:rPr>
          <w:sz w:val="24"/>
          <w:szCs w:val="24"/>
        </w:rPr>
        <w:t>group.In</w:t>
      </w:r>
      <w:proofErr w:type="spellEnd"/>
      <w:r w:rsidRPr="00B24692">
        <w:rPr>
          <w:sz w:val="24"/>
          <w:szCs w:val="24"/>
        </w:rPr>
        <w:t xml:space="preserve"> the case of Board mee</w:t>
      </w:r>
      <w:r w:rsidRPr="00B24692">
        <w:rPr>
          <w:sz w:val="24"/>
          <w:szCs w:val="24"/>
        </w:rPr>
        <w:t xml:space="preserve">tings, both voting members must be present or provide a proxy for the meeting to go forward.  </w:t>
      </w:r>
    </w:p>
    <w:p w:rsidR="00225F1A" w:rsidRDefault="00225F1A">
      <w:pPr>
        <w:pBdr>
          <w:top w:val="nil"/>
          <w:left w:val="nil"/>
          <w:bottom w:val="nil"/>
          <w:right w:val="nil"/>
          <w:between w:val="nil"/>
        </w:pBdr>
        <w:spacing w:line="268" w:lineRule="auto"/>
        <w:ind w:left="115" w:right="199"/>
        <w:rPr>
          <w:i/>
          <w:sz w:val="24"/>
          <w:szCs w:val="24"/>
        </w:rPr>
      </w:pPr>
    </w:p>
    <w:p w:rsidR="00225F1A" w:rsidRDefault="000347D0">
      <w:pPr>
        <w:pBdr>
          <w:top w:val="nil"/>
          <w:left w:val="nil"/>
          <w:bottom w:val="nil"/>
          <w:right w:val="nil"/>
          <w:between w:val="nil"/>
        </w:pBdr>
        <w:spacing w:line="268" w:lineRule="auto"/>
        <w:ind w:left="115" w:right="199"/>
        <w:rPr>
          <w:i/>
          <w:sz w:val="24"/>
          <w:szCs w:val="24"/>
        </w:rPr>
      </w:pPr>
      <w:r>
        <w:rPr>
          <w:i/>
          <w:sz w:val="24"/>
          <w:szCs w:val="24"/>
        </w:rPr>
        <w:t>Board Meetings</w:t>
      </w:r>
    </w:p>
    <w:p w:rsidR="00225F1A" w:rsidRDefault="00225F1A">
      <w:pPr>
        <w:pBdr>
          <w:top w:val="nil"/>
          <w:left w:val="nil"/>
          <w:bottom w:val="nil"/>
          <w:right w:val="nil"/>
          <w:between w:val="nil"/>
        </w:pBdr>
        <w:spacing w:before="1"/>
        <w:rPr>
          <w:i/>
          <w:color w:val="000000"/>
          <w:sz w:val="21"/>
          <w:szCs w:val="21"/>
        </w:rPr>
      </w:pPr>
    </w:p>
    <w:p w:rsidR="00225F1A" w:rsidRDefault="000347D0">
      <w:pPr>
        <w:pBdr>
          <w:top w:val="nil"/>
          <w:left w:val="nil"/>
          <w:bottom w:val="nil"/>
          <w:right w:val="nil"/>
          <w:between w:val="nil"/>
        </w:pBdr>
        <w:spacing w:line="268" w:lineRule="auto"/>
        <w:ind w:left="115" w:right="199"/>
        <w:rPr>
          <w:color w:val="000000"/>
          <w:sz w:val="24"/>
          <w:szCs w:val="24"/>
        </w:rPr>
      </w:pPr>
      <w:r>
        <w:rPr>
          <w:color w:val="000000"/>
          <w:sz w:val="24"/>
          <w:szCs w:val="24"/>
        </w:rPr>
        <w:t xml:space="preserve">All </w:t>
      </w:r>
      <w:proofErr w:type="spellStart"/>
      <w:r>
        <w:rPr>
          <w:color w:val="000000"/>
          <w:sz w:val="24"/>
          <w:szCs w:val="24"/>
        </w:rPr>
        <w:t>GatewaySCV</w:t>
      </w:r>
      <w:proofErr w:type="spellEnd"/>
      <w:r>
        <w:rPr>
          <w:color w:val="000000"/>
          <w:sz w:val="24"/>
          <w:szCs w:val="24"/>
        </w:rPr>
        <w:t xml:space="preserve"> Board meetings will be held quarterly and will be open to the public. The Board will develop a 6-month calendar of Board meetings that will contain location, dates, and times of all meeting</w:t>
      </w:r>
      <w:r>
        <w:rPr>
          <w:sz w:val="24"/>
          <w:szCs w:val="24"/>
        </w:rPr>
        <w:t xml:space="preserve">s, </w:t>
      </w:r>
      <w:r w:rsidRPr="00B24692">
        <w:rPr>
          <w:sz w:val="24"/>
          <w:szCs w:val="24"/>
        </w:rPr>
        <w:t xml:space="preserve">including Zoom.  </w:t>
      </w:r>
      <w:r>
        <w:rPr>
          <w:color w:val="000000"/>
          <w:sz w:val="24"/>
          <w:szCs w:val="24"/>
        </w:rPr>
        <w:t xml:space="preserve"> This calendar will be posted on</w:t>
      </w:r>
      <w:r>
        <w:rPr>
          <w:color w:val="000000"/>
          <w:sz w:val="24"/>
          <w:szCs w:val="24"/>
        </w:rPr>
        <w:t xml:space="preserve"> the </w:t>
      </w:r>
      <w:proofErr w:type="spellStart"/>
      <w:r>
        <w:rPr>
          <w:color w:val="000000"/>
          <w:sz w:val="24"/>
          <w:szCs w:val="24"/>
        </w:rPr>
        <w:t>GatewaySCV</w:t>
      </w:r>
      <w:proofErr w:type="spellEnd"/>
      <w:r>
        <w:rPr>
          <w:color w:val="000000"/>
          <w:sz w:val="24"/>
          <w:szCs w:val="24"/>
        </w:rPr>
        <w:t xml:space="preserve"> website. Notification of individual board meetings will be posted on the </w:t>
      </w:r>
      <w:proofErr w:type="spellStart"/>
      <w:r>
        <w:rPr>
          <w:color w:val="000000"/>
          <w:sz w:val="24"/>
          <w:szCs w:val="24"/>
        </w:rPr>
        <w:t>GatewaySCV</w:t>
      </w:r>
      <w:proofErr w:type="spellEnd"/>
      <w:r>
        <w:rPr>
          <w:color w:val="000000"/>
          <w:sz w:val="24"/>
          <w:szCs w:val="24"/>
        </w:rPr>
        <w:t xml:space="preserve"> website and at the hosting member institution at least 72 hours in advance of the meeting, per the Brown Act. </w:t>
      </w:r>
      <w:r>
        <w:rPr>
          <w:color w:val="000000"/>
          <w:sz w:val="24"/>
          <w:szCs w:val="24"/>
        </w:rPr>
        <w:t xml:space="preserve">Cancellation of Regular meetings </w:t>
      </w:r>
      <w:r>
        <w:rPr>
          <w:sz w:val="24"/>
          <w:szCs w:val="24"/>
        </w:rPr>
        <w:t>are allowed i</w:t>
      </w:r>
      <w:r>
        <w:rPr>
          <w:sz w:val="24"/>
          <w:szCs w:val="24"/>
        </w:rPr>
        <w:t xml:space="preserve">n conjunction with the Brown Act by citing no quorum, or lack of agenda items. Any meetings which are rescheduled will require 72 </w:t>
      </w:r>
      <w:proofErr w:type="spellStart"/>
      <w:r>
        <w:rPr>
          <w:sz w:val="24"/>
          <w:szCs w:val="24"/>
        </w:rPr>
        <w:t>hours notice</w:t>
      </w:r>
      <w:proofErr w:type="spellEnd"/>
      <w:r>
        <w:rPr>
          <w:sz w:val="24"/>
          <w:szCs w:val="24"/>
        </w:rPr>
        <w:t xml:space="preserve"> in advance of the meeting following Brown Act guidelines.  In addition, Special meetings may be held with </w:t>
      </w:r>
      <w:proofErr w:type="gramStart"/>
      <w:r>
        <w:rPr>
          <w:sz w:val="24"/>
          <w:szCs w:val="24"/>
        </w:rPr>
        <w:t>24 hour</w:t>
      </w:r>
      <w:proofErr w:type="gramEnd"/>
      <w:r>
        <w:rPr>
          <w:sz w:val="24"/>
          <w:szCs w:val="24"/>
        </w:rPr>
        <w:t xml:space="preserve"> notice to discuss time-sensitive issues. </w:t>
      </w:r>
    </w:p>
    <w:p w:rsidR="00225F1A" w:rsidRDefault="000347D0">
      <w:pPr>
        <w:pBdr>
          <w:top w:val="nil"/>
          <w:left w:val="nil"/>
          <w:bottom w:val="nil"/>
          <w:right w:val="nil"/>
          <w:between w:val="nil"/>
        </w:pBdr>
        <w:spacing w:before="210"/>
        <w:ind w:left="115"/>
        <w:rPr>
          <w:color w:val="000000"/>
          <w:sz w:val="24"/>
          <w:szCs w:val="24"/>
        </w:rPr>
      </w:pPr>
      <w:r>
        <w:rPr>
          <w:color w:val="000000"/>
          <w:sz w:val="24"/>
          <w:szCs w:val="24"/>
        </w:rPr>
        <w:t xml:space="preserve">Meetings will alternate between the hosting institutions </w:t>
      </w:r>
      <w:r w:rsidRPr="00B24692">
        <w:rPr>
          <w:color w:val="000000"/>
          <w:sz w:val="24"/>
          <w:szCs w:val="24"/>
        </w:rPr>
        <w:t>when in person</w:t>
      </w:r>
      <w:r>
        <w:rPr>
          <w:color w:val="000000"/>
          <w:sz w:val="24"/>
          <w:szCs w:val="24"/>
        </w:rPr>
        <w:t xml:space="preserve">. </w:t>
      </w:r>
      <w:r>
        <w:rPr>
          <w:noProof/>
        </w:rPr>
        <mc:AlternateContent>
          <mc:Choice Requires="wpg">
            <w:drawing>
              <wp:anchor distT="0" distB="0" distL="0" distR="0" simplePos="0" relativeHeight="251663360" behindDoc="0" locked="0" layoutInCell="1" hidden="0" allowOverlap="1">
                <wp:simplePos x="0" y="0"/>
                <wp:positionH relativeFrom="column">
                  <wp:posOffset>647700</wp:posOffset>
                </wp:positionH>
                <wp:positionV relativeFrom="paragraph">
                  <wp:posOffset>190500</wp:posOffset>
                </wp:positionV>
                <wp:extent cx="71120" cy="41275"/>
                <wp:effectExtent l="0" t="0" r="0" b="0"/>
                <wp:wrapSquare wrapText="bothSides" distT="0" distB="0" distL="0" distR="0"/>
                <wp:docPr id="39" name="Rectangle 39"/>
                <wp:cNvGraphicFramePr/>
                <a:graphic xmlns:a="http://schemas.openxmlformats.org/drawingml/2006/main">
                  <a:graphicData uri="http://schemas.microsoft.com/office/word/2010/wordprocessingShape">
                    <wps:wsp>
                      <wps:cNvSpPr/>
                      <wps:spPr>
                        <a:xfrm>
                          <a:off x="5324728" y="3776190"/>
                          <a:ext cx="42545" cy="7620"/>
                        </a:xfrm>
                        <a:prstGeom prst="rect">
                          <a:avLst/>
                        </a:prstGeom>
                        <a:solidFill>
                          <a:srgbClr val="2D96D2"/>
                        </a:solidFill>
                        <a:ln>
                          <a:noFill/>
                        </a:ln>
                      </wps:spPr>
                      <wps:txbx>
                        <w:txbxContent>
                          <w:p w:rsidR="00225F1A" w:rsidRDefault="00225F1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647700</wp:posOffset>
                </wp:positionH>
                <wp:positionV relativeFrom="paragraph">
                  <wp:posOffset>190500</wp:posOffset>
                </wp:positionV>
                <wp:extent cx="71120" cy="41275"/>
                <wp:effectExtent b="0" l="0" r="0" t="0"/>
                <wp:wrapSquare wrapText="bothSides" distB="0" distT="0" distL="0" distR="0"/>
                <wp:docPr id="39"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71120" cy="41275"/>
                        </a:xfrm>
                        <a:prstGeom prst="rect"/>
                        <a:ln/>
                      </pic:spPr>
                    </pic:pic>
                  </a:graphicData>
                </a:graphic>
              </wp:anchor>
            </w:drawing>
          </mc:Fallback>
        </mc:AlternateContent>
      </w:r>
    </w:p>
    <w:p w:rsidR="00225F1A" w:rsidRDefault="00225F1A">
      <w:pPr>
        <w:pBdr>
          <w:top w:val="nil"/>
          <w:left w:val="nil"/>
          <w:bottom w:val="nil"/>
          <w:right w:val="nil"/>
          <w:between w:val="nil"/>
        </w:pBdr>
        <w:spacing w:before="8"/>
        <w:rPr>
          <w:color w:val="000000"/>
          <w:sz w:val="20"/>
          <w:szCs w:val="20"/>
        </w:rPr>
      </w:pPr>
    </w:p>
    <w:p w:rsidR="00225F1A" w:rsidRPr="00B24692" w:rsidRDefault="000347D0">
      <w:pPr>
        <w:pBdr>
          <w:top w:val="nil"/>
          <w:left w:val="nil"/>
          <w:bottom w:val="nil"/>
          <w:right w:val="nil"/>
          <w:between w:val="nil"/>
        </w:pBdr>
        <w:spacing w:line="268" w:lineRule="auto"/>
        <w:ind w:left="115" w:right="133"/>
        <w:rPr>
          <w:sz w:val="24"/>
          <w:szCs w:val="24"/>
        </w:rPr>
      </w:pPr>
      <w:r>
        <w:rPr>
          <w:color w:val="000000"/>
          <w:sz w:val="24"/>
          <w:szCs w:val="24"/>
        </w:rPr>
        <w:t xml:space="preserve">The Consortium Coordinator is responsible for developing the meeting Agenda with input from members and approval of Board Members in time to allow 72 hours advance </w:t>
      </w:r>
      <w:r>
        <w:rPr>
          <w:sz w:val="24"/>
          <w:szCs w:val="24"/>
        </w:rPr>
        <w:t>n</w:t>
      </w:r>
      <w:r>
        <w:rPr>
          <w:color w:val="000000"/>
          <w:sz w:val="24"/>
          <w:szCs w:val="24"/>
        </w:rPr>
        <w:t>otice of the meeting. The Coordinator is responsible for completing the physical production</w:t>
      </w:r>
      <w:r>
        <w:rPr>
          <w:color w:val="000000"/>
          <w:sz w:val="24"/>
          <w:szCs w:val="24"/>
        </w:rPr>
        <w:t xml:space="preserve"> and website posting of the agenda </w:t>
      </w:r>
      <w:r w:rsidRPr="00B24692">
        <w:rPr>
          <w:color w:val="000000"/>
          <w:sz w:val="24"/>
          <w:szCs w:val="24"/>
        </w:rPr>
        <w:t>as long as the website host</w:t>
      </w:r>
      <w:r w:rsidRPr="00B24692">
        <w:rPr>
          <w:sz w:val="24"/>
          <w:szCs w:val="24"/>
        </w:rPr>
        <w:t xml:space="preserve"> </w:t>
      </w:r>
      <w:r w:rsidRPr="00B24692">
        <w:rPr>
          <w:color w:val="000000"/>
          <w:sz w:val="24"/>
          <w:szCs w:val="24"/>
        </w:rPr>
        <w:t>ha</w:t>
      </w:r>
      <w:r w:rsidRPr="00B24692">
        <w:rPr>
          <w:sz w:val="24"/>
          <w:szCs w:val="24"/>
        </w:rPr>
        <w:t>s</w:t>
      </w:r>
      <w:r w:rsidRPr="00B24692">
        <w:rPr>
          <w:color w:val="000000"/>
          <w:sz w:val="24"/>
          <w:szCs w:val="24"/>
        </w:rPr>
        <w:t xml:space="preserve"> updated all plug-ins and operational parameters. </w:t>
      </w:r>
      <w:r w:rsidRPr="00B24692">
        <w:rPr>
          <w:noProof/>
        </w:rPr>
        <mc:AlternateContent>
          <mc:Choice Requires="wpg">
            <w:drawing>
              <wp:anchor distT="0" distB="0" distL="0" distR="0" simplePos="0" relativeHeight="251664384" behindDoc="0" locked="0" layoutInCell="1" hidden="0" allowOverlap="1">
                <wp:simplePos x="0" y="0"/>
                <wp:positionH relativeFrom="column">
                  <wp:posOffset>3975100</wp:posOffset>
                </wp:positionH>
                <wp:positionV relativeFrom="paragraph">
                  <wp:posOffset>50800</wp:posOffset>
                </wp:positionV>
                <wp:extent cx="71120" cy="41275"/>
                <wp:effectExtent l="0" t="0" r="0" b="0"/>
                <wp:wrapSquare wrapText="bothSides" distT="0" distB="0" distL="0" distR="0"/>
                <wp:docPr id="42" name="Rectangle 42"/>
                <wp:cNvGraphicFramePr/>
                <a:graphic xmlns:a="http://schemas.openxmlformats.org/drawingml/2006/main">
                  <a:graphicData uri="http://schemas.microsoft.com/office/word/2010/wordprocessingShape">
                    <wps:wsp>
                      <wps:cNvSpPr/>
                      <wps:spPr>
                        <a:xfrm>
                          <a:off x="5324728" y="3776190"/>
                          <a:ext cx="42545" cy="7620"/>
                        </a:xfrm>
                        <a:prstGeom prst="rect">
                          <a:avLst/>
                        </a:prstGeom>
                        <a:solidFill>
                          <a:srgbClr val="2D96D2"/>
                        </a:solidFill>
                        <a:ln>
                          <a:noFill/>
                        </a:ln>
                      </wps:spPr>
                      <wps:txbx>
                        <w:txbxContent>
                          <w:p w:rsidR="00225F1A" w:rsidRDefault="00225F1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3975100</wp:posOffset>
                </wp:positionH>
                <wp:positionV relativeFrom="paragraph">
                  <wp:posOffset>50800</wp:posOffset>
                </wp:positionV>
                <wp:extent cx="71120" cy="41275"/>
                <wp:effectExtent b="0" l="0" r="0" t="0"/>
                <wp:wrapSquare wrapText="bothSides" distB="0" distT="0" distL="0" distR="0"/>
                <wp:docPr id="42"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71120" cy="41275"/>
                        </a:xfrm>
                        <a:prstGeom prst="rect"/>
                        <a:ln/>
                      </pic:spPr>
                    </pic:pic>
                  </a:graphicData>
                </a:graphic>
              </wp:anchor>
            </w:drawing>
          </mc:Fallback>
        </mc:AlternateContent>
      </w:r>
      <w:r w:rsidRPr="00B24692">
        <w:rPr>
          <w:noProof/>
        </w:rPr>
        <mc:AlternateContent>
          <mc:Choice Requires="wpg">
            <w:drawing>
              <wp:anchor distT="0" distB="0" distL="114300" distR="114300" simplePos="0" relativeHeight="251665408" behindDoc="0" locked="0" layoutInCell="1" hidden="0" allowOverlap="1">
                <wp:simplePos x="0" y="0"/>
                <wp:positionH relativeFrom="column">
                  <wp:posOffset>-380999</wp:posOffset>
                </wp:positionH>
                <wp:positionV relativeFrom="paragraph">
                  <wp:posOffset>4064000</wp:posOffset>
                </wp:positionV>
                <wp:extent cx="41275" cy="225425"/>
                <wp:effectExtent l="0" t="0" r="0" b="0"/>
                <wp:wrapNone/>
                <wp:docPr id="41" name="Straight Arrow Connector 41"/>
                <wp:cNvGraphicFramePr/>
                <a:graphic xmlns:a="http://schemas.openxmlformats.org/drawingml/2006/main">
                  <a:graphicData uri="http://schemas.microsoft.com/office/word/2010/wordprocessingShape">
                    <wps:wsp>
                      <wps:cNvCnPr/>
                      <wps:spPr>
                        <a:xfrm>
                          <a:off x="5346000" y="3681575"/>
                          <a:ext cx="0" cy="19685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-380999</wp:posOffset>
                </wp:positionH>
                <wp:positionV relativeFrom="paragraph">
                  <wp:posOffset>4064000</wp:posOffset>
                </wp:positionV>
                <wp:extent cx="41275" cy="225425"/>
                <wp:effectExtent b="0" l="0" r="0" t="0"/>
                <wp:wrapNone/>
                <wp:docPr id="41"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41275" cy="225425"/>
                        </a:xfrm>
                        <a:prstGeom prst="rect"/>
                        <a:ln/>
                      </pic:spPr>
                    </pic:pic>
                  </a:graphicData>
                </a:graphic>
              </wp:anchor>
            </w:drawing>
          </mc:Fallback>
        </mc:AlternateContent>
      </w:r>
    </w:p>
    <w:p w:rsidR="00225F1A" w:rsidRDefault="00225F1A">
      <w:pPr>
        <w:pBdr>
          <w:top w:val="nil"/>
          <w:left w:val="nil"/>
          <w:bottom w:val="nil"/>
          <w:right w:val="nil"/>
          <w:between w:val="nil"/>
        </w:pBdr>
        <w:spacing w:line="268" w:lineRule="auto"/>
        <w:ind w:left="115" w:right="133"/>
        <w:rPr>
          <w:sz w:val="24"/>
          <w:szCs w:val="24"/>
        </w:rPr>
      </w:pPr>
    </w:p>
    <w:p w:rsidR="00225F1A" w:rsidRDefault="000347D0">
      <w:pPr>
        <w:pBdr>
          <w:top w:val="nil"/>
          <w:left w:val="nil"/>
          <w:bottom w:val="nil"/>
          <w:right w:val="nil"/>
          <w:between w:val="nil"/>
        </w:pBdr>
        <w:spacing w:line="268" w:lineRule="auto"/>
        <w:ind w:left="115" w:right="133"/>
        <w:rPr>
          <w:color w:val="000000"/>
          <w:sz w:val="24"/>
          <w:szCs w:val="24"/>
        </w:rPr>
      </w:pPr>
      <w:r>
        <w:rPr>
          <w:color w:val="000000"/>
          <w:sz w:val="24"/>
          <w:szCs w:val="24"/>
        </w:rPr>
        <w:t>At Board meetings, the Board will receive reports on the activities of the consortium members in relation to the plan from Staff and members</w:t>
      </w:r>
      <w:r>
        <w:rPr>
          <w:sz w:val="24"/>
          <w:szCs w:val="24"/>
        </w:rPr>
        <w:t xml:space="preserve">, including quarterly budget and expenditure reports from each member.  </w:t>
      </w:r>
      <w:r>
        <w:rPr>
          <w:color w:val="000000"/>
          <w:sz w:val="24"/>
          <w:szCs w:val="24"/>
        </w:rPr>
        <w:t>Opportunities will be provided for public in</w:t>
      </w:r>
      <w:r>
        <w:rPr>
          <w:color w:val="000000"/>
          <w:sz w:val="24"/>
          <w:szCs w:val="24"/>
        </w:rPr>
        <w:t>put.</w:t>
      </w:r>
    </w:p>
    <w:p w:rsidR="00225F1A" w:rsidRDefault="000347D0">
      <w:pPr>
        <w:spacing w:before="197"/>
        <w:ind w:left="115"/>
        <w:rPr>
          <w:i/>
          <w:sz w:val="24"/>
          <w:szCs w:val="24"/>
        </w:rPr>
      </w:pPr>
      <w:r>
        <w:rPr>
          <w:i/>
          <w:sz w:val="24"/>
          <w:szCs w:val="24"/>
        </w:rPr>
        <w:t>Section 3</w:t>
      </w:r>
      <w:r>
        <w:rPr>
          <w:sz w:val="24"/>
          <w:szCs w:val="24"/>
        </w:rPr>
        <w:t xml:space="preserve">: </w:t>
      </w:r>
      <w:r>
        <w:rPr>
          <w:i/>
          <w:sz w:val="24"/>
          <w:szCs w:val="24"/>
        </w:rPr>
        <w:t>Notice of meetings:</w:t>
      </w:r>
    </w:p>
    <w:p w:rsidR="00225F1A" w:rsidRDefault="00225F1A">
      <w:pPr>
        <w:pBdr>
          <w:top w:val="nil"/>
          <w:left w:val="nil"/>
          <w:bottom w:val="nil"/>
          <w:right w:val="nil"/>
          <w:between w:val="nil"/>
        </w:pBdr>
        <w:spacing w:before="3"/>
        <w:rPr>
          <w:i/>
          <w:color w:val="000000"/>
          <w:sz w:val="21"/>
          <w:szCs w:val="21"/>
        </w:rPr>
      </w:pPr>
    </w:p>
    <w:p w:rsidR="00225F1A" w:rsidRDefault="000347D0">
      <w:pPr>
        <w:pBdr>
          <w:top w:val="nil"/>
          <w:left w:val="nil"/>
          <w:bottom w:val="nil"/>
          <w:right w:val="nil"/>
          <w:between w:val="nil"/>
        </w:pBdr>
        <w:spacing w:before="1" w:line="271" w:lineRule="auto"/>
        <w:ind w:left="115"/>
        <w:rPr>
          <w:sz w:val="24"/>
          <w:szCs w:val="24"/>
        </w:rPr>
      </w:pPr>
      <w:r>
        <w:rPr>
          <w:color w:val="000000"/>
          <w:sz w:val="24"/>
          <w:szCs w:val="24"/>
        </w:rPr>
        <w:t>At least 72 hours prior to a public board meeting, the agenda shall be posted at all members’ main offices and on the consortium web site in a location easily accessible by the public</w:t>
      </w:r>
      <w:r>
        <w:rPr>
          <w:sz w:val="24"/>
          <w:szCs w:val="24"/>
        </w:rPr>
        <w:t xml:space="preserve"> (24 hours for Special Meetings) </w:t>
      </w:r>
    </w:p>
    <w:p w:rsidR="00225F1A" w:rsidRDefault="00225F1A">
      <w:pPr>
        <w:pBdr>
          <w:top w:val="nil"/>
          <w:left w:val="nil"/>
          <w:bottom w:val="nil"/>
          <w:right w:val="nil"/>
          <w:between w:val="nil"/>
        </w:pBdr>
        <w:spacing w:before="1" w:line="271" w:lineRule="auto"/>
        <w:ind w:left="115"/>
        <w:rPr>
          <w:i/>
          <w:sz w:val="24"/>
          <w:szCs w:val="24"/>
        </w:rPr>
      </w:pPr>
    </w:p>
    <w:p w:rsidR="00225F1A" w:rsidRDefault="000347D0">
      <w:pPr>
        <w:pBdr>
          <w:top w:val="nil"/>
          <w:left w:val="nil"/>
          <w:bottom w:val="nil"/>
          <w:right w:val="nil"/>
          <w:between w:val="nil"/>
        </w:pBdr>
        <w:spacing w:before="1" w:line="271" w:lineRule="auto"/>
        <w:ind w:left="115"/>
        <w:rPr>
          <w:i/>
          <w:sz w:val="24"/>
          <w:szCs w:val="24"/>
        </w:rPr>
      </w:pPr>
      <w:r>
        <w:rPr>
          <w:i/>
          <w:sz w:val="24"/>
          <w:szCs w:val="24"/>
        </w:rPr>
        <w:t>Section 4: Voting:</w:t>
      </w:r>
    </w:p>
    <w:p w:rsidR="00225F1A" w:rsidRDefault="00225F1A">
      <w:pPr>
        <w:pBdr>
          <w:top w:val="nil"/>
          <w:left w:val="nil"/>
          <w:bottom w:val="nil"/>
          <w:right w:val="nil"/>
          <w:between w:val="nil"/>
        </w:pBdr>
        <w:spacing w:before="5"/>
        <w:rPr>
          <w:i/>
          <w:color w:val="000000"/>
          <w:sz w:val="21"/>
          <w:szCs w:val="21"/>
        </w:rPr>
      </w:pPr>
    </w:p>
    <w:p w:rsidR="00225F1A" w:rsidRDefault="000347D0">
      <w:pPr>
        <w:pBdr>
          <w:top w:val="nil"/>
          <w:left w:val="nil"/>
          <w:bottom w:val="nil"/>
          <w:right w:val="nil"/>
          <w:between w:val="nil"/>
        </w:pBdr>
        <w:spacing w:before="1" w:line="271" w:lineRule="auto"/>
        <w:ind w:left="115" w:right="505"/>
        <w:rPr>
          <w:color w:val="000000"/>
          <w:sz w:val="24"/>
          <w:szCs w:val="24"/>
        </w:rPr>
      </w:pPr>
      <w:r>
        <w:rPr>
          <w:color w:val="000000"/>
          <w:sz w:val="24"/>
          <w:szCs w:val="24"/>
        </w:rPr>
        <w:t>Members shall reach decisions by consensus as directed by our guiding principles. Each member of the governing board shall be entitled to one vote per motion. Proxy voting is permitted.</w:t>
      </w:r>
    </w:p>
    <w:p w:rsidR="00225F1A" w:rsidRDefault="000347D0">
      <w:pPr>
        <w:spacing w:before="197"/>
        <w:ind w:left="115"/>
        <w:rPr>
          <w:i/>
          <w:sz w:val="24"/>
          <w:szCs w:val="24"/>
        </w:rPr>
      </w:pPr>
      <w:r>
        <w:rPr>
          <w:i/>
          <w:sz w:val="24"/>
          <w:szCs w:val="24"/>
        </w:rPr>
        <w:t>Section 5</w:t>
      </w:r>
      <w:r>
        <w:rPr>
          <w:sz w:val="24"/>
          <w:szCs w:val="24"/>
        </w:rPr>
        <w:t xml:space="preserve">: </w:t>
      </w:r>
      <w:r>
        <w:rPr>
          <w:i/>
          <w:sz w:val="24"/>
          <w:szCs w:val="24"/>
        </w:rPr>
        <w:t>Board Minutes</w:t>
      </w:r>
    </w:p>
    <w:p w:rsidR="00225F1A" w:rsidRDefault="00225F1A">
      <w:pPr>
        <w:pBdr>
          <w:top w:val="nil"/>
          <w:left w:val="nil"/>
          <w:bottom w:val="nil"/>
          <w:right w:val="nil"/>
          <w:between w:val="nil"/>
        </w:pBdr>
        <w:spacing w:before="4"/>
        <w:rPr>
          <w:i/>
          <w:color w:val="000000"/>
          <w:sz w:val="21"/>
          <w:szCs w:val="21"/>
        </w:rPr>
      </w:pPr>
    </w:p>
    <w:p w:rsidR="00225F1A" w:rsidRDefault="000347D0">
      <w:pPr>
        <w:pBdr>
          <w:top w:val="nil"/>
          <w:left w:val="nil"/>
          <w:bottom w:val="nil"/>
          <w:right w:val="nil"/>
          <w:between w:val="nil"/>
        </w:pBdr>
        <w:spacing w:line="268" w:lineRule="auto"/>
        <w:ind w:left="115" w:right="107"/>
        <w:rPr>
          <w:sz w:val="24"/>
          <w:szCs w:val="24"/>
        </w:rPr>
      </w:pPr>
      <w:r>
        <w:rPr>
          <w:color w:val="000000"/>
          <w:sz w:val="24"/>
          <w:szCs w:val="24"/>
        </w:rPr>
        <w:t xml:space="preserve">The Consortium </w:t>
      </w:r>
      <w:r>
        <w:rPr>
          <w:sz w:val="24"/>
          <w:szCs w:val="24"/>
        </w:rPr>
        <w:t>C</w:t>
      </w:r>
      <w:r>
        <w:rPr>
          <w:color w:val="000000"/>
          <w:sz w:val="24"/>
          <w:szCs w:val="24"/>
        </w:rPr>
        <w:t xml:space="preserve">oordinator is responsible for providing minutes for all regularly scheduled or special Board meetings. The Board can employ Staff to complete minutes for each meeting and have Staff include these minutes in the following meeting’s agenda. </w:t>
      </w:r>
      <w:r w:rsidRPr="00B24692">
        <w:rPr>
          <w:color w:val="000000"/>
          <w:sz w:val="24"/>
          <w:szCs w:val="24"/>
        </w:rPr>
        <w:t>Board approved mi</w:t>
      </w:r>
      <w:r w:rsidRPr="00B24692">
        <w:rPr>
          <w:color w:val="000000"/>
          <w:sz w:val="24"/>
          <w:szCs w:val="24"/>
        </w:rPr>
        <w:t xml:space="preserve">nutes will be posted on </w:t>
      </w:r>
      <w:proofErr w:type="spellStart"/>
      <w:r w:rsidRPr="00B24692">
        <w:rPr>
          <w:color w:val="000000"/>
          <w:sz w:val="24"/>
          <w:szCs w:val="24"/>
        </w:rPr>
        <w:t>GatewaySCV</w:t>
      </w:r>
      <w:proofErr w:type="spellEnd"/>
      <w:r w:rsidRPr="00B24692">
        <w:rPr>
          <w:color w:val="000000"/>
          <w:sz w:val="24"/>
          <w:szCs w:val="24"/>
        </w:rPr>
        <w:t xml:space="preserve"> website</w:t>
      </w:r>
      <w:r>
        <w:rPr>
          <w:color w:val="000000"/>
          <w:sz w:val="24"/>
          <w:szCs w:val="24"/>
        </w:rPr>
        <w:t xml:space="preserve">. </w:t>
      </w:r>
      <w:r>
        <w:rPr>
          <w:noProof/>
        </w:rPr>
        <mc:AlternateContent>
          <mc:Choice Requires="wpg">
            <w:drawing>
              <wp:anchor distT="0" distB="0" distL="0" distR="0" simplePos="0" relativeHeight="251666432" behindDoc="0" locked="0" layoutInCell="1" hidden="0" allowOverlap="1">
                <wp:simplePos x="0" y="0"/>
                <wp:positionH relativeFrom="column">
                  <wp:posOffset>1955800</wp:posOffset>
                </wp:positionH>
                <wp:positionV relativeFrom="paragraph">
                  <wp:posOffset>50800</wp:posOffset>
                </wp:positionV>
                <wp:extent cx="71120" cy="41275"/>
                <wp:effectExtent l="0" t="0" r="0" b="0"/>
                <wp:wrapSquare wrapText="bothSides" distT="0" distB="0" distL="0" distR="0"/>
                <wp:docPr id="38" name="Rectangle 38"/>
                <wp:cNvGraphicFramePr/>
                <a:graphic xmlns:a="http://schemas.openxmlformats.org/drawingml/2006/main">
                  <a:graphicData uri="http://schemas.microsoft.com/office/word/2010/wordprocessingShape">
                    <wps:wsp>
                      <wps:cNvSpPr/>
                      <wps:spPr>
                        <a:xfrm>
                          <a:off x="5324728" y="3776190"/>
                          <a:ext cx="42545" cy="7620"/>
                        </a:xfrm>
                        <a:prstGeom prst="rect">
                          <a:avLst/>
                        </a:prstGeom>
                        <a:solidFill>
                          <a:srgbClr val="2D96D2"/>
                        </a:solidFill>
                        <a:ln>
                          <a:noFill/>
                        </a:ln>
                      </wps:spPr>
                      <wps:txbx>
                        <w:txbxContent>
                          <w:p w:rsidR="00225F1A" w:rsidRDefault="00225F1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1955800</wp:posOffset>
                </wp:positionH>
                <wp:positionV relativeFrom="paragraph">
                  <wp:posOffset>50800</wp:posOffset>
                </wp:positionV>
                <wp:extent cx="71120" cy="41275"/>
                <wp:effectExtent b="0" l="0" r="0" t="0"/>
                <wp:wrapSquare wrapText="bothSides" distB="0" distT="0" distL="0" distR="0"/>
                <wp:docPr id="38"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71120" cy="41275"/>
                        </a:xfrm>
                        <a:prstGeom prst="rect"/>
                        <a:ln/>
                      </pic:spPr>
                    </pic:pic>
                  </a:graphicData>
                </a:graphic>
              </wp:anchor>
            </w:drawing>
          </mc:Fallback>
        </mc:AlternateContent>
      </w:r>
    </w:p>
    <w:p w:rsidR="00225F1A" w:rsidRDefault="00225F1A">
      <w:pPr>
        <w:pBdr>
          <w:top w:val="nil"/>
          <w:left w:val="nil"/>
          <w:bottom w:val="nil"/>
          <w:right w:val="nil"/>
          <w:between w:val="nil"/>
        </w:pBdr>
        <w:spacing w:line="268" w:lineRule="auto"/>
        <w:ind w:left="115" w:right="107"/>
        <w:rPr>
          <w:sz w:val="24"/>
          <w:szCs w:val="24"/>
        </w:rPr>
      </w:pPr>
    </w:p>
    <w:p w:rsidR="00225F1A" w:rsidRDefault="000347D0">
      <w:pPr>
        <w:pBdr>
          <w:top w:val="nil"/>
          <w:left w:val="nil"/>
          <w:bottom w:val="nil"/>
          <w:right w:val="nil"/>
          <w:between w:val="nil"/>
        </w:pBdr>
        <w:spacing w:line="268" w:lineRule="auto"/>
        <w:ind w:left="115" w:right="107"/>
        <w:rPr>
          <w:i/>
          <w:sz w:val="24"/>
          <w:szCs w:val="24"/>
        </w:rPr>
      </w:pPr>
      <w:r>
        <w:rPr>
          <w:sz w:val="24"/>
          <w:szCs w:val="24"/>
        </w:rPr>
        <w:t xml:space="preserve">Section 6: </w:t>
      </w:r>
      <w:r>
        <w:rPr>
          <w:i/>
          <w:sz w:val="24"/>
          <w:szCs w:val="24"/>
        </w:rPr>
        <w:t>Special Meetings</w:t>
      </w:r>
    </w:p>
    <w:p w:rsidR="00225F1A" w:rsidRDefault="00225F1A">
      <w:pPr>
        <w:pBdr>
          <w:top w:val="nil"/>
          <w:left w:val="nil"/>
          <w:bottom w:val="nil"/>
          <w:right w:val="nil"/>
          <w:between w:val="nil"/>
        </w:pBdr>
        <w:spacing w:before="8"/>
        <w:rPr>
          <w:i/>
          <w:color w:val="000000"/>
          <w:sz w:val="21"/>
          <w:szCs w:val="21"/>
        </w:rPr>
      </w:pPr>
    </w:p>
    <w:p w:rsidR="00225F1A" w:rsidRDefault="000347D0">
      <w:pPr>
        <w:pBdr>
          <w:top w:val="nil"/>
          <w:left w:val="nil"/>
          <w:bottom w:val="nil"/>
          <w:right w:val="nil"/>
          <w:between w:val="nil"/>
        </w:pBdr>
        <w:ind w:left="115" w:right="3428"/>
        <w:rPr>
          <w:sz w:val="24"/>
          <w:szCs w:val="24"/>
        </w:rPr>
      </w:pPr>
      <w:r>
        <w:rPr>
          <w:color w:val="000000"/>
          <w:sz w:val="24"/>
          <w:szCs w:val="24"/>
        </w:rPr>
        <w:t xml:space="preserve">Special meetings may be called by either Board member </w:t>
      </w:r>
      <w:r>
        <w:rPr>
          <w:sz w:val="24"/>
          <w:szCs w:val="24"/>
        </w:rPr>
        <w:t xml:space="preserve">with </w:t>
      </w:r>
      <w:proofErr w:type="gramStart"/>
      <w:r>
        <w:rPr>
          <w:sz w:val="24"/>
          <w:szCs w:val="24"/>
        </w:rPr>
        <w:t>24 hour</w:t>
      </w:r>
      <w:proofErr w:type="gramEnd"/>
      <w:r>
        <w:rPr>
          <w:sz w:val="24"/>
          <w:szCs w:val="24"/>
        </w:rPr>
        <w:t xml:space="preserve"> notice and appropriate posting under the Brown Act. </w:t>
      </w:r>
      <w:r>
        <w:rPr>
          <w:color w:val="000000"/>
          <w:sz w:val="24"/>
          <w:szCs w:val="24"/>
        </w:rPr>
        <w:t xml:space="preserve"> </w:t>
      </w:r>
    </w:p>
    <w:p w:rsidR="00225F1A" w:rsidRDefault="00225F1A">
      <w:pPr>
        <w:pBdr>
          <w:top w:val="nil"/>
          <w:left w:val="nil"/>
          <w:bottom w:val="nil"/>
          <w:right w:val="nil"/>
          <w:between w:val="nil"/>
        </w:pBdr>
        <w:spacing w:line="448" w:lineRule="auto"/>
        <w:ind w:left="115" w:right="3428"/>
        <w:rPr>
          <w:sz w:val="24"/>
          <w:szCs w:val="24"/>
        </w:rPr>
      </w:pPr>
    </w:p>
    <w:p w:rsidR="00225F1A" w:rsidRDefault="000347D0">
      <w:pPr>
        <w:pBdr>
          <w:top w:val="nil"/>
          <w:left w:val="nil"/>
          <w:bottom w:val="nil"/>
          <w:right w:val="nil"/>
          <w:between w:val="nil"/>
        </w:pBdr>
        <w:spacing w:line="448" w:lineRule="auto"/>
        <w:ind w:left="115" w:right="3428"/>
        <w:rPr>
          <w:color w:val="000000"/>
          <w:sz w:val="24"/>
          <w:szCs w:val="24"/>
        </w:rPr>
      </w:pPr>
      <w:r>
        <w:rPr>
          <w:color w:val="000000"/>
          <w:sz w:val="24"/>
          <w:szCs w:val="24"/>
        </w:rPr>
        <w:t>ARTICLE VI — COMMITTEES</w:t>
      </w:r>
    </w:p>
    <w:p w:rsidR="00225F1A" w:rsidRDefault="000347D0">
      <w:pPr>
        <w:spacing w:line="271" w:lineRule="auto"/>
        <w:ind w:left="115"/>
        <w:rPr>
          <w:i/>
          <w:sz w:val="24"/>
          <w:szCs w:val="24"/>
        </w:rPr>
      </w:pPr>
      <w:r>
        <w:rPr>
          <w:i/>
          <w:sz w:val="24"/>
          <w:szCs w:val="24"/>
        </w:rPr>
        <w:t>Section 1: Committee Formation</w:t>
      </w:r>
    </w:p>
    <w:p w:rsidR="00225F1A" w:rsidRDefault="00225F1A">
      <w:pPr>
        <w:pBdr>
          <w:top w:val="nil"/>
          <w:left w:val="nil"/>
          <w:bottom w:val="nil"/>
          <w:right w:val="nil"/>
          <w:between w:val="nil"/>
        </w:pBdr>
        <w:spacing w:before="6"/>
        <w:rPr>
          <w:i/>
          <w:color w:val="000000"/>
          <w:sz w:val="21"/>
          <w:szCs w:val="21"/>
        </w:rPr>
      </w:pPr>
    </w:p>
    <w:p w:rsidR="00225F1A" w:rsidRPr="00B24692" w:rsidRDefault="000347D0">
      <w:pPr>
        <w:pBdr>
          <w:top w:val="nil"/>
          <w:left w:val="nil"/>
          <w:bottom w:val="nil"/>
          <w:right w:val="nil"/>
          <w:between w:val="nil"/>
        </w:pBdr>
        <w:spacing w:line="271" w:lineRule="auto"/>
        <w:ind w:left="115" w:right="107"/>
        <w:rPr>
          <w:sz w:val="24"/>
          <w:szCs w:val="24"/>
        </w:rPr>
      </w:pPr>
      <w:r>
        <w:rPr>
          <w:color w:val="000000"/>
          <w:sz w:val="24"/>
          <w:szCs w:val="24"/>
        </w:rPr>
        <w:t>The Board or Consortium Members may create committees as needed. Any committees will keep regular minutes of its proceedings</w:t>
      </w:r>
      <w:r w:rsidRPr="00B24692">
        <w:rPr>
          <w:sz w:val="24"/>
          <w:szCs w:val="24"/>
        </w:rPr>
        <w:t>,</w:t>
      </w:r>
      <w:r w:rsidRPr="00B24692">
        <w:rPr>
          <w:sz w:val="24"/>
          <w:szCs w:val="24"/>
        </w:rPr>
        <w:t xml:space="preserve"> including ad hoc groups. Standing subcommittees will include budgets, data, curriculum, and professional development</w:t>
      </w:r>
      <w:r w:rsidRPr="00B24692">
        <w:rPr>
          <w:sz w:val="24"/>
          <w:szCs w:val="24"/>
        </w:rPr>
        <w:t xml:space="preserve">. </w:t>
      </w:r>
    </w:p>
    <w:p w:rsidR="00225F1A" w:rsidRDefault="00225F1A">
      <w:pPr>
        <w:pBdr>
          <w:top w:val="nil"/>
          <w:left w:val="nil"/>
          <w:bottom w:val="nil"/>
          <w:right w:val="nil"/>
          <w:between w:val="nil"/>
        </w:pBdr>
        <w:spacing w:line="271" w:lineRule="auto"/>
        <w:ind w:left="115" w:right="107"/>
        <w:rPr>
          <w:sz w:val="24"/>
          <w:szCs w:val="24"/>
        </w:rPr>
      </w:pPr>
    </w:p>
    <w:p w:rsidR="00225F1A" w:rsidRDefault="000347D0">
      <w:pPr>
        <w:pBdr>
          <w:top w:val="nil"/>
          <w:left w:val="nil"/>
          <w:bottom w:val="nil"/>
          <w:right w:val="nil"/>
          <w:between w:val="nil"/>
        </w:pBdr>
        <w:spacing w:line="271" w:lineRule="auto"/>
        <w:ind w:left="115" w:right="107"/>
        <w:rPr>
          <w:color w:val="000000"/>
          <w:sz w:val="24"/>
          <w:szCs w:val="24"/>
        </w:rPr>
      </w:pPr>
      <w:r>
        <w:rPr>
          <w:color w:val="000000"/>
          <w:sz w:val="24"/>
          <w:szCs w:val="24"/>
        </w:rPr>
        <w:t>ARTICLE VII – FISCAL YEAR</w:t>
      </w:r>
    </w:p>
    <w:p w:rsidR="00225F1A" w:rsidRDefault="00225F1A">
      <w:pPr>
        <w:pBdr>
          <w:top w:val="nil"/>
          <w:left w:val="nil"/>
          <w:bottom w:val="nil"/>
          <w:right w:val="nil"/>
          <w:between w:val="nil"/>
        </w:pBdr>
        <w:spacing w:before="9"/>
        <w:rPr>
          <w:color w:val="000000"/>
          <w:sz w:val="12"/>
          <w:szCs w:val="12"/>
        </w:rPr>
      </w:pPr>
    </w:p>
    <w:p w:rsidR="00225F1A" w:rsidRDefault="000347D0">
      <w:pPr>
        <w:spacing w:before="93"/>
        <w:ind w:left="115"/>
        <w:rPr>
          <w:i/>
          <w:sz w:val="24"/>
          <w:szCs w:val="24"/>
        </w:rPr>
      </w:pPr>
      <w:r>
        <w:rPr>
          <w:i/>
          <w:sz w:val="24"/>
          <w:szCs w:val="24"/>
        </w:rPr>
        <w:t>Section 1: Fiscal Year</w:t>
      </w:r>
    </w:p>
    <w:p w:rsidR="00225F1A" w:rsidRDefault="00225F1A">
      <w:pPr>
        <w:pBdr>
          <w:top w:val="nil"/>
          <w:left w:val="nil"/>
          <w:bottom w:val="nil"/>
          <w:right w:val="nil"/>
          <w:between w:val="nil"/>
        </w:pBdr>
        <w:spacing w:before="5"/>
        <w:rPr>
          <w:i/>
          <w:color w:val="000000"/>
          <w:sz w:val="21"/>
          <w:szCs w:val="21"/>
        </w:rPr>
      </w:pPr>
    </w:p>
    <w:p w:rsidR="00225F1A" w:rsidRDefault="000347D0">
      <w:pPr>
        <w:pBdr>
          <w:top w:val="nil"/>
          <w:left w:val="nil"/>
          <w:bottom w:val="nil"/>
          <w:right w:val="nil"/>
          <w:between w:val="nil"/>
        </w:pBdr>
        <w:ind w:left="115"/>
        <w:rPr>
          <w:color w:val="000000"/>
          <w:sz w:val="24"/>
          <w:szCs w:val="24"/>
        </w:rPr>
      </w:pPr>
      <w:r>
        <w:rPr>
          <w:color w:val="000000"/>
          <w:sz w:val="24"/>
          <w:szCs w:val="24"/>
        </w:rPr>
        <w:t xml:space="preserve">The fiscal year of </w:t>
      </w:r>
      <w:proofErr w:type="spellStart"/>
      <w:r>
        <w:rPr>
          <w:color w:val="000000"/>
          <w:sz w:val="24"/>
          <w:szCs w:val="24"/>
        </w:rPr>
        <w:t>GatewaySCV</w:t>
      </w:r>
      <w:proofErr w:type="spellEnd"/>
      <w:r>
        <w:rPr>
          <w:color w:val="000000"/>
          <w:sz w:val="24"/>
          <w:szCs w:val="24"/>
        </w:rPr>
        <w:t xml:space="preserve"> will run from July 1 to June 30.</w:t>
      </w:r>
    </w:p>
    <w:p w:rsidR="00225F1A" w:rsidRDefault="00225F1A">
      <w:pPr>
        <w:pBdr>
          <w:top w:val="nil"/>
          <w:left w:val="nil"/>
          <w:bottom w:val="nil"/>
          <w:right w:val="nil"/>
          <w:between w:val="nil"/>
        </w:pBdr>
        <w:spacing w:before="8"/>
        <w:rPr>
          <w:color w:val="000000"/>
          <w:sz w:val="20"/>
          <w:szCs w:val="20"/>
        </w:rPr>
      </w:pPr>
    </w:p>
    <w:p w:rsidR="00225F1A" w:rsidRDefault="000347D0">
      <w:pPr>
        <w:pBdr>
          <w:top w:val="nil"/>
          <w:left w:val="nil"/>
          <w:bottom w:val="nil"/>
          <w:right w:val="nil"/>
          <w:between w:val="nil"/>
        </w:pBdr>
        <w:spacing w:before="1"/>
        <w:ind w:left="1884"/>
        <w:rPr>
          <w:color w:val="000000"/>
          <w:sz w:val="24"/>
          <w:szCs w:val="24"/>
        </w:rPr>
      </w:pPr>
      <w:r>
        <w:rPr>
          <w:color w:val="000000"/>
          <w:sz w:val="24"/>
          <w:szCs w:val="24"/>
        </w:rPr>
        <w:t>ARTICLE VIII – FISCAL AGENT or DIRECT FUNDING</w:t>
      </w:r>
    </w:p>
    <w:p w:rsidR="00225F1A" w:rsidRDefault="00225F1A">
      <w:pPr>
        <w:pBdr>
          <w:top w:val="nil"/>
          <w:left w:val="nil"/>
          <w:bottom w:val="nil"/>
          <w:right w:val="nil"/>
          <w:between w:val="nil"/>
        </w:pBdr>
        <w:spacing w:before="10"/>
        <w:rPr>
          <w:color w:val="000000"/>
          <w:sz w:val="20"/>
          <w:szCs w:val="20"/>
        </w:rPr>
      </w:pPr>
    </w:p>
    <w:p w:rsidR="00225F1A" w:rsidRDefault="000347D0">
      <w:pPr>
        <w:ind w:left="115"/>
        <w:rPr>
          <w:i/>
          <w:sz w:val="24"/>
          <w:szCs w:val="24"/>
        </w:rPr>
      </w:pPr>
      <w:r>
        <w:rPr>
          <w:i/>
          <w:sz w:val="24"/>
          <w:szCs w:val="24"/>
        </w:rPr>
        <w:t>Section 1: Determination of Fiscal Agent and Conditions to Change Agent</w:t>
      </w:r>
    </w:p>
    <w:p w:rsidR="00225F1A" w:rsidRDefault="00225F1A">
      <w:pPr>
        <w:pBdr>
          <w:top w:val="nil"/>
          <w:left w:val="nil"/>
          <w:bottom w:val="nil"/>
          <w:right w:val="nil"/>
          <w:between w:val="nil"/>
        </w:pBdr>
        <w:spacing w:before="5"/>
        <w:rPr>
          <w:i/>
          <w:color w:val="000000"/>
          <w:sz w:val="21"/>
          <w:szCs w:val="21"/>
        </w:rPr>
      </w:pPr>
    </w:p>
    <w:p w:rsidR="00225F1A" w:rsidRDefault="000347D0">
      <w:pPr>
        <w:pBdr>
          <w:top w:val="nil"/>
          <w:left w:val="nil"/>
          <w:bottom w:val="nil"/>
          <w:right w:val="nil"/>
          <w:between w:val="nil"/>
        </w:pBdr>
        <w:ind w:left="118"/>
        <w:rPr>
          <w:color w:val="000000"/>
          <w:sz w:val="24"/>
          <w:szCs w:val="24"/>
        </w:rPr>
      </w:pPr>
      <w:proofErr w:type="spellStart"/>
      <w:r>
        <w:rPr>
          <w:color w:val="000000"/>
          <w:sz w:val="24"/>
          <w:szCs w:val="24"/>
        </w:rPr>
        <w:t>GatewaySCV</w:t>
      </w:r>
      <w:proofErr w:type="spellEnd"/>
      <w:r>
        <w:rPr>
          <w:color w:val="000000"/>
          <w:sz w:val="24"/>
          <w:szCs w:val="24"/>
        </w:rPr>
        <w:t xml:space="preserve"> has chosen a direct funding model</w:t>
      </w:r>
    </w:p>
    <w:p w:rsidR="00225F1A" w:rsidRDefault="00225F1A">
      <w:pPr>
        <w:pBdr>
          <w:top w:val="nil"/>
          <w:left w:val="nil"/>
          <w:bottom w:val="nil"/>
          <w:right w:val="nil"/>
          <w:between w:val="nil"/>
        </w:pBdr>
        <w:spacing w:before="10"/>
        <w:rPr>
          <w:color w:val="000000"/>
          <w:sz w:val="30"/>
          <w:szCs w:val="30"/>
        </w:rPr>
      </w:pPr>
    </w:p>
    <w:p w:rsidR="00225F1A" w:rsidRDefault="000347D0">
      <w:pPr>
        <w:pBdr>
          <w:top w:val="nil"/>
          <w:left w:val="nil"/>
          <w:bottom w:val="nil"/>
          <w:right w:val="nil"/>
          <w:between w:val="nil"/>
        </w:pBdr>
        <w:spacing w:before="1"/>
        <w:ind w:left="118"/>
        <w:rPr>
          <w:color w:val="000000"/>
          <w:sz w:val="24"/>
          <w:szCs w:val="24"/>
        </w:rPr>
      </w:pPr>
      <w:proofErr w:type="gramStart"/>
      <w:r>
        <w:rPr>
          <w:color w:val="000000"/>
          <w:sz w:val="24"/>
          <w:szCs w:val="24"/>
        </w:rPr>
        <w:t>.ARTICLE</w:t>
      </w:r>
      <w:proofErr w:type="gramEnd"/>
      <w:r>
        <w:rPr>
          <w:color w:val="000000"/>
          <w:sz w:val="24"/>
          <w:szCs w:val="24"/>
        </w:rPr>
        <w:t xml:space="preserve"> IX – ALLOCATION OF AEP FUNDS</w:t>
      </w:r>
    </w:p>
    <w:p w:rsidR="00225F1A" w:rsidRDefault="00225F1A"/>
    <w:p w:rsidR="00225F1A" w:rsidRDefault="000347D0">
      <w:pPr>
        <w:spacing w:before="79"/>
        <w:ind w:left="115"/>
        <w:rPr>
          <w:i/>
          <w:sz w:val="24"/>
          <w:szCs w:val="24"/>
        </w:rPr>
      </w:pPr>
      <w:r>
        <w:rPr>
          <w:i/>
          <w:sz w:val="24"/>
          <w:szCs w:val="24"/>
        </w:rPr>
        <w:t>Section 1: Distribution of Initial Allocation of CAEP Funds</w:t>
      </w:r>
    </w:p>
    <w:p w:rsidR="00225F1A" w:rsidRDefault="00225F1A">
      <w:pPr>
        <w:pBdr>
          <w:top w:val="nil"/>
          <w:left w:val="nil"/>
          <w:bottom w:val="nil"/>
          <w:right w:val="nil"/>
          <w:between w:val="nil"/>
        </w:pBdr>
        <w:spacing w:before="4"/>
        <w:rPr>
          <w:i/>
          <w:color w:val="000000"/>
          <w:sz w:val="21"/>
          <w:szCs w:val="21"/>
        </w:rPr>
      </w:pPr>
    </w:p>
    <w:p w:rsidR="00225F1A" w:rsidRDefault="000347D0">
      <w:pPr>
        <w:pBdr>
          <w:top w:val="nil"/>
          <w:left w:val="nil"/>
          <w:bottom w:val="nil"/>
          <w:right w:val="nil"/>
          <w:between w:val="nil"/>
        </w:pBdr>
        <w:spacing w:line="268" w:lineRule="auto"/>
        <w:ind w:left="115" w:right="133"/>
        <w:rPr>
          <w:color w:val="000000"/>
          <w:sz w:val="24"/>
          <w:szCs w:val="24"/>
        </w:rPr>
      </w:pPr>
      <w:r>
        <w:rPr>
          <w:color w:val="000000"/>
          <w:sz w:val="24"/>
          <w:szCs w:val="24"/>
        </w:rPr>
        <w:t xml:space="preserve">As stated in Article I, Section 3, Clause iii, </w:t>
      </w:r>
      <w:proofErr w:type="spellStart"/>
      <w:r>
        <w:rPr>
          <w:color w:val="000000"/>
          <w:sz w:val="24"/>
          <w:szCs w:val="24"/>
        </w:rPr>
        <w:t>GatewaySCV</w:t>
      </w:r>
      <w:proofErr w:type="spellEnd"/>
      <w:r>
        <w:rPr>
          <w:color w:val="000000"/>
          <w:sz w:val="24"/>
          <w:szCs w:val="24"/>
        </w:rPr>
        <w:t xml:space="preserve"> members will work together, ethically and fairly, to allocate financial resources and achieve efficiency in meeting the needs of </w:t>
      </w:r>
      <w:proofErr w:type="spellStart"/>
      <w:r>
        <w:rPr>
          <w:color w:val="000000"/>
          <w:sz w:val="24"/>
          <w:szCs w:val="24"/>
        </w:rPr>
        <w:t>GatewaySCV</w:t>
      </w:r>
      <w:proofErr w:type="spellEnd"/>
      <w:r>
        <w:rPr>
          <w:color w:val="000000"/>
          <w:sz w:val="24"/>
          <w:szCs w:val="24"/>
        </w:rPr>
        <w:t xml:space="preserve"> students. Thus, initial distribution of AEP Allocation wil</w:t>
      </w:r>
      <w:r>
        <w:rPr>
          <w:color w:val="000000"/>
          <w:sz w:val="24"/>
          <w:szCs w:val="24"/>
        </w:rPr>
        <w:t xml:space="preserve">l be done in a fair, transparent method to address gaps individual members have in achieving the </w:t>
      </w:r>
      <w:proofErr w:type="spellStart"/>
      <w:r>
        <w:rPr>
          <w:color w:val="000000"/>
          <w:sz w:val="24"/>
          <w:szCs w:val="24"/>
        </w:rPr>
        <w:t>GatewaySCV</w:t>
      </w:r>
      <w:proofErr w:type="spellEnd"/>
      <w:r>
        <w:rPr>
          <w:color w:val="000000"/>
          <w:sz w:val="24"/>
          <w:szCs w:val="24"/>
        </w:rPr>
        <w:t xml:space="preserve"> Purpose. Allocation deliberations during Planning Committee meetings are expected to be thoughtful and professional. Members are required to provide</w:t>
      </w:r>
      <w:r>
        <w:rPr>
          <w:color w:val="000000"/>
          <w:sz w:val="24"/>
          <w:szCs w:val="24"/>
        </w:rPr>
        <w:t xml:space="preserve"> a rationale for requesting Allocation. The Planning Committee decisions will be passed on to the Board. The Board vote for Allocation can be approved by simple majority.</w:t>
      </w:r>
    </w:p>
    <w:p w:rsidR="00225F1A" w:rsidRDefault="000347D0">
      <w:pPr>
        <w:spacing w:before="208"/>
        <w:ind w:left="115"/>
        <w:rPr>
          <w:i/>
          <w:sz w:val="24"/>
          <w:szCs w:val="24"/>
        </w:rPr>
      </w:pPr>
      <w:r>
        <w:rPr>
          <w:i/>
          <w:sz w:val="24"/>
          <w:szCs w:val="24"/>
        </w:rPr>
        <w:t>Section 2: Reduction of Member Allocation</w:t>
      </w:r>
    </w:p>
    <w:p w:rsidR="00225F1A" w:rsidRDefault="00225F1A">
      <w:pPr>
        <w:pBdr>
          <w:top w:val="nil"/>
          <w:left w:val="nil"/>
          <w:bottom w:val="nil"/>
          <w:right w:val="nil"/>
          <w:between w:val="nil"/>
        </w:pBdr>
        <w:spacing w:before="3"/>
        <w:rPr>
          <w:i/>
          <w:color w:val="000000"/>
          <w:sz w:val="21"/>
          <w:szCs w:val="21"/>
        </w:rPr>
      </w:pPr>
    </w:p>
    <w:p w:rsidR="00225F1A" w:rsidRDefault="000347D0">
      <w:pPr>
        <w:pBdr>
          <w:top w:val="nil"/>
          <w:left w:val="nil"/>
          <w:bottom w:val="nil"/>
          <w:right w:val="nil"/>
          <w:between w:val="nil"/>
        </w:pBdr>
        <w:spacing w:before="1" w:line="271" w:lineRule="auto"/>
        <w:ind w:left="115"/>
        <w:rPr>
          <w:color w:val="000000"/>
          <w:sz w:val="24"/>
          <w:szCs w:val="24"/>
        </w:rPr>
      </w:pPr>
      <w:r>
        <w:rPr>
          <w:color w:val="000000"/>
          <w:sz w:val="24"/>
          <w:szCs w:val="24"/>
        </w:rPr>
        <w:t>Consortia members shall receive no less</w:t>
      </w:r>
      <w:r>
        <w:rPr>
          <w:sz w:val="24"/>
          <w:szCs w:val="24"/>
        </w:rPr>
        <w:t xml:space="preserve"> t</w:t>
      </w:r>
      <w:r>
        <w:rPr>
          <w:color w:val="000000"/>
          <w:sz w:val="24"/>
          <w:szCs w:val="24"/>
        </w:rPr>
        <w:t>h</w:t>
      </w:r>
      <w:r>
        <w:rPr>
          <w:color w:val="000000"/>
          <w:sz w:val="24"/>
          <w:szCs w:val="24"/>
        </w:rPr>
        <w:t>an they did in the prior year, however, the Board may reduce a member’s Allocation for the following reasons:</w:t>
      </w:r>
    </w:p>
    <w:p w:rsidR="00225F1A" w:rsidRDefault="000347D0">
      <w:pPr>
        <w:numPr>
          <w:ilvl w:val="1"/>
          <w:numId w:val="1"/>
        </w:numPr>
        <w:pBdr>
          <w:top w:val="nil"/>
          <w:left w:val="nil"/>
          <w:bottom w:val="nil"/>
          <w:right w:val="nil"/>
          <w:between w:val="nil"/>
        </w:pBdr>
        <w:tabs>
          <w:tab w:val="left" w:pos="1560"/>
          <w:tab w:val="left" w:pos="1561"/>
        </w:tabs>
        <w:spacing w:before="202" w:line="271" w:lineRule="auto"/>
        <w:ind w:right="337"/>
        <w:rPr>
          <w:color w:val="000000"/>
          <w:sz w:val="24"/>
          <w:szCs w:val="24"/>
        </w:rPr>
      </w:pPr>
      <w:r>
        <w:rPr>
          <w:color w:val="000000"/>
          <w:sz w:val="24"/>
          <w:szCs w:val="24"/>
        </w:rPr>
        <w:t xml:space="preserve">The member no longer wishes to provide services consistent with achieving the </w:t>
      </w:r>
      <w:proofErr w:type="spellStart"/>
      <w:r>
        <w:rPr>
          <w:color w:val="000000"/>
          <w:sz w:val="24"/>
          <w:szCs w:val="24"/>
        </w:rPr>
        <w:t>GatewaySCV</w:t>
      </w:r>
      <w:proofErr w:type="spellEnd"/>
      <w:r>
        <w:rPr>
          <w:color w:val="000000"/>
          <w:sz w:val="24"/>
          <w:szCs w:val="24"/>
        </w:rPr>
        <w:t xml:space="preserve"> Purpose and the </w:t>
      </w:r>
      <w:proofErr w:type="spellStart"/>
      <w:r>
        <w:rPr>
          <w:color w:val="000000"/>
          <w:sz w:val="24"/>
          <w:szCs w:val="24"/>
        </w:rPr>
        <w:t>GatewaySCV</w:t>
      </w:r>
      <w:proofErr w:type="spellEnd"/>
      <w:r>
        <w:rPr>
          <w:color w:val="000000"/>
          <w:sz w:val="24"/>
          <w:szCs w:val="24"/>
        </w:rPr>
        <w:t xml:space="preserve"> Annual Plan.</w:t>
      </w:r>
    </w:p>
    <w:p w:rsidR="00225F1A" w:rsidRDefault="000347D0">
      <w:pPr>
        <w:numPr>
          <w:ilvl w:val="1"/>
          <w:numId w:val="1"/>
        </w:numPr>
        <w:pBdr>
          <w:top w:val="nil"/>
          <w:left w:val="nil"/>
          <w:bottom w:val="nil"/>
          <w:right w:val="nil"/>
          <w:between w:val="nil"/>
        </w:pBdr>
        <w:tabs>
          <w:tab w:val="left" w:pos="1560"/>
          <w:tab w:val="left" w:pos="1561"/>
        </w:tabs>
        <w:spacing w:before="5" w:line="271" w:lineRule="auto"/>
        <w:ind w:right="280"/>
        <w:rPr>
          <w:color w:val="000000"/>
          <w:sz w:val="24"/>
          <w:szCs w:val="24"/>
        </w:rPr>
      </w:pPr>
      <w:r>
        <w:rPr>
          <w:color w:val="000000"/>
          <w:sz w:val="24"/>
          <w:szCs w:val="24"/>
        </w:rPr>
        <w:t xml:space="preserve">The member cannot provide services that address the needs identified in </w:t>
      </w:r>
      <w:r>
        <w:rPr>
          <w:color w:val="000000"/>
          <w:sz w:val="24"/>
          <w:szCs w:val="24"/>
        </w:rPr>
        <w:lastRenderedPageBreak/>
        <w:t xml:space="preserve">the </w:t>
      </w:r>
      <w:proofErr w:type="spellStart"/>
      <w:r>
        <w:rPr>
          <w:color w:val="000000"/>
          <w:sz w:val="24"/>
          <w:szCs w:val="24"/>
        </w:rPr>
        <w:t>GatewaySCV</w:t>
      </w:r>
      <w:proofErr w:type="spellEnd"/>
      <w:r>
        <w:rPr>
          <w:color w:val="000000"/>
          <w:sz w:val="24"/>
          <w:szCs w:val="24"/>
        </w:rPr>
        <w:t xml:space="preserve"> adult education plan.</w:t>
      </w:r>
    </w:p>
    <w:p w:rsidR="00225F1A" w:rsidRDefault="000347D0">
      <w:pPr>
        <w:numPr>
          <w:ilvl w:val="1"/>
          <w:numId w:val="1"/>
        </w:numPr>
        <w:pBdr>
          <w:top w:val="nil"/>
          <w:left w:val="nil"/>
          <w:bottom w:val="nil"/>
          <w:right w:val="nil"/>
          <w:between w:val="nil"/>
        </w:pBdr>
        <w:tabs>
          <w:tab w:val="left" w:pos="1560"/>
          <w:tab w:val="left" w:pos="1561"/>
        </w:tabs>
        <w:spacing w:before="5" w:line="271" w:lineRule="auto"/>
        <w:ind w:right="430"/>
        <w:rPr>
          <w:color w:val="000000"/>
          <w:sz w:val="24"/>
          <w:szCs w:val="24"/>
        </w:rPr>
      </w:pPr>
      <w:r>
        <w:rPr>
          <w:color w:val="000000"/>
          <w:sz w:val="24"/>
          <w:szCs w:val="24"/>
        </w:rPr>
        <w:t xml:space="preserve">The member has been consistently ineffective in providing services that address the needs identified in the </w:t>
      </w:r>
      <w:proofErr w:type="spellStart"/>
      <w:r>
        <w:rPr>
          <w:color w:val="000000"/>
          <w:sz w:val="24"/>
          <w:szCs w:val="24"/>
        </w:rPr>
        <w:t>GatewaySCV</w:t>
      </w:r>
      <w:proofErr w:type="spellEnd"/>
      <w:r>
        <w:rPr>
          <w:color w:val="000000"/>
          <w:sz w:val="24"/>
          <w:szCs w:val="24"/>
        </w:rPr>
        <w:t xml:space="preserve"> Plan and reasonable interven</w:t>
      </w:r>
      <w:r>
        <w:rPr>
          <w:color w:val="000000"/>
          <w:sz w:val="24"/>
          <w:szCs w:val="24"/>
        </w:rPr>
        <w:t>tions have not resulted in improvements.</w:t>
      </w:r>
    </w:p>
    <w:p w:rsidR="00225F1A" w:rsidRDefault="000347D0">
      <w:pPr>
        <w:pBdr>
          <w:top w:val="nil"/>
          <w:left w:val="nil"/>
          <w:bottom w:val="nil"/>
          <w:right w:val="nil"/>
          <w:between w:val="nil"/>
        </w:pBdr>
        <w:spacing w:before="200" w:line="271" w:lineRule="auto"/>
        <w:ind w:left="115" w:right="107"/>
        <w:rPr>
          <w:color w:val="000000"/>
          <w:sz w:val="24"/>
          <w:szCs w:val="24"/>
        </w:rPr>
      </w:pPr>
      <w:r>
        <w:rPr>
          <w:color w:val="000000"/>
          <w:sz w:val="24"/>
          <w:szCs w:val="24"/>
        </w:rPr>
        <w:t>The member must return unused Allocation to the fiscal agent within 15 days of written notification of forfeiture of funds if the Member is deemed ineffective. As outlined in Article II, Section 4, the Board will determine how to redistribute forfeited All</w:t>
      </w:r>
      <w:r>
        <w:rPr>
          <w:color w:val="000000"/>
          <w:sz w:val="24"/>
          <w:szCs w:val="24"/>
        </w:rPr>
        <w:t>ocation funds.</w:t>
      </w:r>
    </w:p>
    <w:p w:rsidR="00225F1A" w:rsidRDefault="00225F1A">
      <w:pPr>
        <w:pBdr>
          <w:top w:val="nil"/>
          <w:left w:val="nil"/>
          <w:bottom w:val="nil"/>
          <w:right w:val="nil"/>
          <w:between w:val="nil"/>
        </w:pBdr>
        <w:spacing w:before="2"/>
        <w:rPr>
          <w:color w:val="000000"/>
          <w:sz w:val="9"/>
          <w:szCs w:val="9"/>
        </w:rPr>
      </w:pPr>
    </w:p>
    <w:p w:rsidR="00225F1A" w:rsidRDefault="000347D0">
      <w:pPr>
        <w:pBdr>
          <w:top w:val="nil"/>
          <w:left w:val="nil"/>
          <w:bottom w:val="nil"/>
          <w:right w:val="nil"/>
          <w:between w:val="nil"/>
        </w:pBdr>
        <w:spacing w:before="92"/>
        <w:ind w:left="1366"/>
        <w:rPr>
          <w:color w:val="000000"/>
          <w:sz w:val="24"/>
          <w:szCs w:val="24"/>
        </w:rPr>
      </w:pPr>
      <w:r>
        <w:rPr>
          <w:color w:val="000000"/>
          <w:sz w:val="24"/>
          <w:szCs w:val="24"/>
        </w:rPr>
        <w:t>ARTICLE X – PROCESS TO APPROVE AND AMEND BYLAWS</w:t>
      </w:r>
    </w:p>
    <w:p w:rsidR="00225F1A" w:rsidRDefault="00225F1A">
      <w:pPr>
        <w:pBdr>
          <w:top w:val="nil"/>
          <w:left w:val="nil"/>
          <w:bottom w:val="nil"/>
          <w:right w:val="nil"/>
          <w:between w:val="nil"/>
        </w:pBdr>
        <w:spacing w:before="10"/>
        <w:rPr>
          <w:color w:val="000000"/>
          <w:sz w:val="20"/>
          <w:szCs w:val="20"/>
        </w:rPr>
      </w:pPr>
    </w:p>
    <w:p w:rsidR="00225F1A" w:rsidRDefault="000347D0">
      <w:pPr>
        <w:ind w:left="115"/>
        <w:rPr>
          <w:i/>
          <w:sz w:val="24"/>
          <w:szCs w:val="24"/>
        </w:rPr>
      </w:pPr>
      <w:r>
        <w:rPr>
          <w:i/>
          <w:sz w:val="24"/>
          <w:szCs w:val="24"/>
        </w:rPr>
        <w:t>Section 1: Process to Approve Bylaws</w:t>
      </w:r>
    </w:p>
    <w:p w:rsidR="00225F1A" w:rsidRDefault="00225F1A">
      <w:pPr>
        <w:pBdr>
          <w:top w:val="nil"/>
          <w:left w:val="nil"/>
          <w:bottom w:val="nil"/>
          <w:right w:val="nil"/>
          <w:between w:val="nil"/>
        </w:pBdr>
        <w:spacing w:before="6"/>
        <w:rPr>
          <w:i/>
          <w:color w:val="000000"/>
          <w:sz w:val="21"/>
          <w:szCs w:val="21"/>
        </w:rPr>
      </w:pPr>
    </w:p>
    <w:p w:rsidR="00225F1A" w:rsidRDefault="000347D0">
      <w:pPr>
        <w:pBdr>
          <w:top w:val="nil"/>
          <w:left w:val="nil"/>
          <w:bottom w:val="nil"/>
          <w:right w:val="nil"/>
          <w:between w:val="nil"/>
        </w:pBdr>
        <w:spacing w:line="268" w:lineRule="auto"/>
        <w:ind w:left="115" w:right="124"/>
        <w:rPr>
          <w:color w:val="000000"/>
          <w:sz w:val="24"/>
          <w:szCs w:val="24"/>
        </w:rPr>
      </w:pPr>
      <w:r>
        <w:rPr>
          <w:color w:val="000000"/>
          <w:sz w:val="24"/>
          <w:szCs w:val="24"/>
        </w:rPr>
        <w:t xml:space="preserve">The process of editing and revising the Bylaws of </w:t>
      </w:r>
      <w:proofErr w:type="spellStart"/>
      <w:r>
        <w:rPr>
          <w:color w:val="000000"/>
          <w:sz w:val="24"/>
          <w:szCs w:val="24"/>
        </w:rPr>
        <w:t>GatewaySCV</w:t>
      </w:r>
      <w:proofErr w:type="spellEnd"/>
      <w:r>
        <w:rPr>
          <w:color w:val="000000"/>
          <w:sz w:val="24"/>
          <w:szCs w:val="24"/>
        </w:rPr>
        <w:t xml:space="preserve"> will be completed by the consortium members. At a Board meeting, the first action of the Board will be to approve the Bylaws of the </w:t>
      </w:r>
      <w:proofErr w:type="spellStart"/>
      <w:r>
        <w:rPr>
          <w:color w:val="000000"/>
          <w:sz w:val="24"/>
          <w:szCs w:val="24"/>
        </w:rPr>
        <w:t>GatewaySCV</w:t>
      </w:r>
      <w:proofErr w:type="spellEnd"/>
      <w:r>
        <w:rPr>
          <w:color w:val="000000"/>
          <w:sz w:val="24"/>
          <w:szCs w:val="24"/>
        </w:rPr>
        <w:t xml:space="preserve"> </w:t>
      </w:r>
      <w:proofErr w:type="gramStart"/>
      <w:r>
        <w:rPr>
          <w:color w:val="000000"/>
          <w:sz w:val="24"/>
          <w:szCs w:val="24"/>
        </w:rPr>
        <w:t>Consortium..</w:t>
      </w:r>
      <w:proofErr w:type="gramEnd"/>
    </w:p>
    <w:p w:rsidR="00225F1A" w:rsidRDefault="000347D0">
      <w:pPr>
        <w:spacing w:before="203"/>
        <w:ind w:left="115"/>
        <w:rPr>
          <w:i/>
          <w:sz w:val="24"/>
          <w:szCs w:val="24"/>
        </w:rPr>
      </w:pPr>
      <w:r>
        <w:rPr>
          <w:i/>
          <w:sz w:val="24"/>
          <w:szCs w:val="24"/>
        </w:rPr>
        <w:t>Section 2: Process to Amend Bylaws</w:t>
      </w:r>
    </w:p>
    <w:p w:rsidR="00225F1A" w:rsidRDefault="00225F1A">
      <w:pPr>
        <w:pBdr>
          <w:top w:val="nil"/>
          <w:left w:val="nil"/>
          <w:bottom w:val="nil"/>
          <w:right w:val="nil"/>
          <w:between w:val="nil"/>
        </w:pBdr>
        <w:spacing w:before="6"/>
        <w:rPr>
          <w:i/>
          <w:color w:val="000000"/>
          <w:sz w:val="21"/>
          <w:szCs w:val="21"/>
        </w:rPr>
      </w:pPr>
    </w:p>
    <w:p w:rsidR="00225F1A" w:rsidRDefault="000347D0">
      <w:pPr>
        <w:pBdr>
          <w:top w:val="nil"/>
          <w:left w:val="nil"/>
          <w:bottom w:val="nil"/>
          <w:right w:val="nil"/>
          <w:between w:val="nil"/>
        </w:pBdr>
        <w:spacing w:line="268" w:lineRule="auto"/>
        <w:ind w:left="115" w:right="133"/>
        <w:rPr>
          <w:color w:val="000000"/>
          <w:sz w:val="24"/>
          <w:szCs w:val="24"/>
          <w:highlight w:val="yellow"/>
        </w:rPr>
      </w:pPr>
      <w:r>
        <w:rPr>
          <w:color w:val="000000"/>
          <w:sz w:val="24"/>
          <w:szCs w:val="24"/>
        </w:rPr>
        <w:t>The</w:t>
      </w:r>
      <w:r>
        <w:rPr>
          <w:color w:val="000000"/>
          <w:sz w:val="24"/>
          <w:szCs w:val="24"/>
        </w:rPr>
        <w:t xml:space="preserve"> Bylaws of </w:t>
      </w:r>
      <w:proofErr w:type="spellStart"/>
      <w:r>
        <w:rPr>
          <w:color w:val="000000"/>
          <w:sz w:val="24"/>
          <w:szCs w:val="24"/>
        </w:rPr>
        <w:t>GatewaySCV</w:t>
      </w:r>
      <w:proofErr w:type="spellEnd"/>
      <w:r>
        <w:rPr>
          <w:color w:val="000000"/>
          <w:sz w:val="24"/>
          <w:szCs w:val="24"/>
        </w:rPr>
        <w:t xml:space="preserve"> may be altered or amended by the Executive Board at any Board meeting by a simple majority vote, provided that notice of the proposed Bylaws change was sent to each consortium member and Representative at least 7 days prior to the Boa</w:t>
      </w:r>
      <w:r>
        <w:rPr>
          <w:color w:val="000000"/>
          <w:sz w:val="24"/>
          <w:szCs w:val="24"/>
        </w:rPr>
        <w:t>rd meeting</w:t>
      </w:r>
      <w:r>
        <w:rPr>
          <w:sz w:val="24"/>
          <w:szCs w:val="24"/>
        </w:rPr>
        <w:t xml:space="preserve">, </w:t>
      </w:r>
      <w:r w:rsidRPr="00B24692">
        <w:rPr>
          <w:sz w:val="24"/>
          <w:szCs w:val="24"/>
        </w:rPr>
        <w:t xml:space="preserve">or upon annual review by Management Team for Board approval.  </w:t>
      </w:r>
      <w:bookmarkStart w:id="1" w:name="_GoBack"/>
      <w:bookmarkEnd w:id="1"/>
    </w:p>
    <w:sectPr w:rsidR="00225F1A">
      <w:headerReference w:type="default" r:id="rId17"/>
      <w:footerReference w:type="default" r:id="rId18"/>
      <w:pgSz w:w="12240" w:h="15840"/>
      <w:pgMar w:top="980" w:right="1340" w:bottom="1260" w:left="1320" w:header="720" w:footer="10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7D0" w:rsidRDefault="000347D0">
      <w:r>
        <w:separator/>
      </w:r>
    </w:p>
  </w:endnote>
  <w:endnote w:type="continuationSeparator" w:id="0">
    <w:p w:rsidR="000347D0" w:rsidRDefault="0003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1A" w:rsidRDefault="000347D0">
    <w:pPr>
      <w:pBdr>
        <w:top w:val="nil"/>
        <w:left w:val="nil"/>
        <w:bottom w:val="nil"/>
        <w:right w:val="nil"/>
        <w:between w:val="nil"/>
      </w:pBdr>
      <w:jc w:val="right"/>
      <w:rPr>
        <w:color w:val="000000"/>
        <w:sz w:val="20"/>
        <w:szCs w:val="20"/>
      </w:rPr>
    </w:pPr>
    <w:r>
      <w:rPr>
        <w:sz w:val="20"/>
        <w:szCs w:val="20"/>
      </w:rPr>
      <w:t xml:space="preserve">Revision </w:t>
    </w:r>
    <w:proofErr w:type="gramStart"/>
    <w:r>
      <w:rPr>
        <w:sz w:val="20"/>
        <w:szCs w:val="20"/>
      </w:rPr>
      <w:t>3.0  Board</w:t>
    </w:r>
    <w:proofErr w:type="gramEnd"/>
    <w:r>
      <w:rPr>
        <w:sz w:val="20"/>
        <w:szCs w:val="20"/>
      </w:rPr>
      <w:t xml:space="preserve"> Approved 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7D0" w:rsidRDefault="000347D0">
      <w:r>
        <w:separator/>
      </w:r>
    </w:p>
  </w:footnote>
  <w:footnote w:type="continuationSeparator" w:id="0">
    <w:p w:rsidR="000347D0" w:rsidRDefault="0003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1A" w:rsidRDefault="00225F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96E8D"/>
    <w:multiLevelType w:val="multilevel"/>
    <w:tmpl w:val="D7AC7EF2"/>
    <w:lvl w:ilvl="0">
      <w:start w:val="1"/>
      <w:numFmt w:val="lowerRoman"/>
      <w:lvlText w:val="%1."/>
      <w:lvlJc w:val="left"/>
      <w:pPr>
        <w:ind w:left="1267" w:hanging="600"/>
      </w:pPr>
      <w:rPr>
        <w:rFonts w:ascii="Arial" w:eastAsia="Arial" w:hAnsi="Arial" w:cs="Arial"/>
        <w:sz w:val="24"/>
        <w:szCs w:val="24"/>
      </w:rPr>
    </w:lvl>
    <w:lvl w:ilvl="1">
      <w:start w:val="1"/>
      <w:numFmt w:val="bullet"/>
      <w:lvlText w:val="•"/>
      <w:lvlJc w:val="left"/>
      <w:pPr>
        <w:ind w:left="2092" w:hanging="600"/>
      </w:pPr>
    </w:lvl>
    <w:lvl w:ilvl="2">
      <w:start w:val="1"/>
      <w:numFmt w:val="bullet"/>
      <w:lvlText w:val="•"/>
      <w:lvlJc w:val="left"/>
      <w:pPr>
        <w:ind w:left="2924" w:hanging="600"/>
      </w:pPr>
    </w:lvl>
    <w:lvl w:ilvl="3">
      <w:start w:val="1"/>
      <w:numFmt w:val="bullet"/>
      <w:lvlText w:val="•"/>
      <w:lvlJc w:val="left"/>
      <w:pPr>
        <w:ind w:left="3756" w:hanging="600"/>
      </w:pPr>
    </w:lvl>
    <w:lvl w:ilvl="4">
      <w:start w:val="1"/>
      <w:numFmt w:val="bullet"/>
      <w:lvlText w:val="•"/>
      <w:lvlJc w:val="left"/>
      <w:pPr>
        <w:ind w:left="4588" w:hanging="600"/>
      </w:pPr>
    </w:lvl>
    <w:lvl w:ilvl="5">
      <w:start w:val="1"/>
      <w:numFmt w:val="bullet"/>
      <w:lvlText w:val="•"/>
      <w:lvlJc w:val="left"/>
      <w:pPr>
        <w:ind w:left="5420" w:hanging="600"/>
      </w:pPr>
    </w:lvl>
    <w:lvl w:ilvl="6">
      <w:start w:val="1"/>
      <w:numFmt w:val="bullet"/>
      <w:lvlText w:val="•"/>
      <w:lvlJc w:val="left"/>
      <w:pPr>
        <w:ind w:left="6252" w:hanging="600"/>
      </w:pPr>
    </w:lvl>
    <w:lvl w:ilvl="7">
      <w:start w:val="1"/>
      <w:numFmt w:val="bullet"/>
      <w:lvlText w:val="•"/>
      <w:lvlJc w:val="left"/>
      <w:pPr>
        <w:ind w:left="7084" w:hanging="600"/>
      </w:pPr>
    </w:lvl>
    <w:lvl w:ilvl="8">
      <w:start w:val="1"/>
      <w:numFmt w:val="bullet"/>
      <w:lvlText w:val="•"/>
      <w:lvlJc w:val="left"/>
      <w:pPr>
        <w:ind w:left="7916" w:hanging="600"/>
      </w:pPr>
    </w:lvl>
  </w:abstractNum>
  <w:abstractNum w:abstractNumId="1" w15:restartNumberingAfterBreak="0">
    <w:nsid w:val="3E0347A3"/>
    <w:multiLevelType w:val="multilevel"/>
    <w:tmpl w:val="D834D4FA"/>
    <w:lvl w:ilvl="0">
      <w:start w:val="1"/>
      <w:numFmt w:val="lowerRoman"/>
      <w:lvlText w:val="%1."/>
      <w:lvlJc w:val="left"/>
      <w:pPr>
        <w:ind w:left="1212" w:hanging="600"/>
      </w:pPr>
      <w:rPr>
        <w:rFonts w:ascii="Arial" w:eastAsia="Arial" w:hAnsi="Arial" w:cs="Arial"/>
        <w:sz w:val="24"/>
        <w:szCs w:val="24"/>
      </w:rPr>
    </w:lvl>
    <w:lvl w:ilvl="1">
      <w:start w:val="1"/>
      <w:numFmt w:val="bullet"/>
      <w:lvlText w:val="•"/>
      <w:lvlJc w:val="left"/>
      <w:pPr>
        <w:ind w:left="2056" w:hanging="600"/>
      </w:pPr>
    </w:lvl>
    <w:lvl w:ilvl="2">
      <w:start w:val="1"/>
      <w:numFmt w:val="bullet"/>
      <w:lvlText w:val="•"/>
      <w:lvlJc w:val="left"/>
      <w:pPr>
        <w:ind w:left="2892" w:hanging="600"/>
      </w:pPr>
    </w:lvl>
    <w:lvl w:ilvl="3">
      <w:start w:val="1"/>
      <w:numFmt w:val="bullet"/>
      <w:lvlText w:val="•"/>
      <w:lvlJc w:val="left"/>
      <w:pPr>
        <w:ind w:left="3728" w:hanging="600"/>
      </w:pPr>
    </w:lvl>
    <w:lvl w:ilvl="4">
      <w:start w:val="1"/>
      <w:numFmt w:val="bullet"/>
      <w:lvlText w:val="•"/>
      <w:lvlJc w:val="left"/>
      <w:pPr>
        <w:ind w:left="4564" w:hanging="600"/>
      </w:pPr>
    </w:lvl>
    <w:lvl w:ilvl="5">
      <w:start w:val="1"/>
      <w:numFmt w:val="bullet"/>
      <w:lvlText w:val="•"/>
      <w:lvlJc w:val="left"/>
      <w:pPr>
        <w:ind w:left="5400" w:hanging="600"/>
      </w:pPr>
    </w:lvl>
    <w:lvl w:ilvl="6">
      <w:start w:val="1"/>
      <w:numFmt w:val="bullet"/>
      <w:lvlText w:val="•"/>
      <w:lvlJc w:val="left"/>
      <w:pPr>
        <w:ind w:left="6236" w:hanging="600"/>
      </w:pPr>
    </w:lvl>
    <w:lvl w:ilvl="7">
      <w:start w:val="1"/>
      <w:numFmt w:val="bullet"/>
      <w:lvlText w:val="•"/>
      <w:lvlJc w:val="left"/>
      <w:pPr>
        <w:ind w:left="7072" w:hanging="600"/>
      </w:pPr>
    </w:lvl>
    <w:lvl w:ilvl="8">
      <w:start w:val="1"/>
      <w:numFmt w:val="bullet"/>
      <w:lvlText w:val="•"/>
      <w:lvlJc w:val="left"/>
      <w:pPr>
        <w:ind w:left="7908" w:hanging="600"/>
      </w:pPr>
    </w:lvl>
  </w:abstractNum>
  <w:abstractNum w:abstractNumId="2" w15:restartNumberingAfterBreak="0">
    <w:nsid w:val="4B344C89"/>
    <w:multiLevelType w:val="multilevel"/>
    <w:tmpl w:val="B5A070F2"/>
    <w:lvl w:ilvl="0">
      <w:start w:val="1"/>
      <w:numFmt w:val="lowerRoman"/>
      <w:lvlText w:val="%1."/>
      <w:lvlJc w:val="left"/>
      <w:pPr>
        <w:ind w:left="1250" w:hanging="533"/>
      </w:pPr>
      <w:rPr>
        <w:rFonts w:ascii="Arial" w:eastAsia="Arial" w:hAnsi="Arial" w:cs="Arial"/>
        <w:sz w:val="24"/>
        <w:szCs w:val="24"/>
      </w:rPr>
    </w:lvl>
    <w:lvl w:ilvl="1">
      <w:start w:val="1"/>
      <w:numFmt w:val="lowerRoman"/>
      <w:lvlText w:val="%2."/>
      <w:lvlJc w:val="left"/>
      <w:pPr>
        <w:ind w:left="1560" w:hanging="588"/>
      </w:pPr>
      <w:rPr>
        <w:rFonts w:ascii="Arial" w:eastAsia="Arial" w:hAnsi="Arial" w:cs="Arial"/>
        <w:sz w:val="24"/>
        <w:szCs w:val="24"/>
      </w:rPr>
    </w:lvl>
    <w:lvl w:ilvl="2">
      <w:start w:val="1"/>
      <w:numFmt w:val="bullet"/>
      <w:lvlText w:val="•"/>
      <w:lvlJc w:val="left"/>
      <w:pPr>
        <w:ind w:left="2451" w:hanging="588"/>
      </w:pPr>
    </w:lvl>
    <w:lvl w:ilvl="3">
      <w:start w:val="1"/>
      <w:numFmt w:val="bullet"/>
      <w:lvlText w:val="•"/>
      <w:lvlJc w:val="left"/>
      <w:pPr>
        <w:ind w:left="3342" w:hanging="588"/>
      </w:pPr>
    </w:lvl>
    <w:lvl w:ilvl="4">
      <w:start w:val="1"/>
      <w:numFmt w:val="bullet"/>
      <w:lvlText w:val="•"/>
      <w:lvlJc w:val="left"/>
      <w:pPr>
        <w:ind w:left="4233" w:hanging="588"/>
      </w:pPr>
    </w:lvl>
    <w:lvl w:ilvl="5">
      <w:start w:val="1"/>
      <w:numFmt w:val="bullet"/>
      <w:lvlText w:val="•"/>
      <w:lvlJc w:val="left"/>
      <w:pPr>
        <w:ind w:left="5124" w:hanging="588"/>
      </w:pPr>
    </w:lvl>
    <w:lvl w:ilvl="6">
      <w:start w:val="1"/>
      <w:numFmt w:val="bullet"/>
      <w:lvlText w:val="•"/>
      <w:lvlJc w:val="left"/>
      <w:pPr>
        <w:ind w:left="6015" w:hanging="588"/>
      </w:pPr>
    </w:lvl>
    <w:lvl w:ilvl="7">
      <w:start w:val="1"/>
      <w:numFmt w:val="bullet"/>
      <w:lvlText w:val="•"/>
      <w:lvlJc w:val="left"/>
      <w:pPr>
        <w:ind w:left="6906" w:hanging="587"/>
      </w:pPr>
    </w:lvl>
    <w:lvl w:ilvl="8">
      <w:start w:val="1"/>
      <w:numFmt w:val="bullet"/>
      <w:lvlText w:val="•"/>
      <w:lvlJc w:val="left"/>
      <w:pPr>
        <w:ind w:left="7797" w:hanging="587"/>
      </w:pPr>
    </w:lvl>
  </w:abstractNum>
  <w:abstractNum w:abstractNumId="3" w15:restartNumberingAfterBreak="0">
    <w:nsid w:val="4BFA6C5E"/>
    <w:multiLevelType w:val="multilevel"/>
    <w:tmpl w:val="2CAC2714"/>
    <w:lvl w:ilvl="0">
      <w:start w:val="1"/>
      <w:numFmt w:val="decimal"/>
      <w:lvlText w:val="%1."/>
      <w:lvlJc w:val="left"/>
      <w:pPr>
        <w:ind w:left="838" w:hanging="428"/>
      </w:pPr>
      <w:rPr>
        <w:rFonts w:ascii="Arial" w:eastAsia="Arial" w:hAnsi="Arial" w:cs="Arial"/>
        <w:sz w:val="24"/>
        <w:szCs w:val="24"/>
      </w:rPr>
    </w:lvl>
    <w:lvl w:ilvl="1">
      <w:start w:val="1"/>
      <w:numFmt w:val="lowerLetter"/>
      <w:lvlText w:val="%2."/>
      <w:lvlJc w:val="left"/>
      <w:pPr>
        <w:ind w:left="2278" w:hanging="428"/>
      </w:pPr>
      <w:rPr>
        <w:rFonts w:ascii="Arial" w:eastAsia="Arial" w:hAnsi="Arial" w:cs="Arial"/>
        <w:sz w:val="24"/>
        <w:szCs w:val="24"/>
      </w:rPr>
    </w:lvl>
    <w:lvl w:ilvl="2">
      <w:start w:val="1"/>
      <w:numFmt w:val="bullet"/>
      <w:lvlText w:val="•"/>
      <w:lvlJc w:val="left"/>
      <w:pPr>
        <w:ind w:left="3091" w:hanging="428"/>
      </w:pPr>
    </w:lvl>
    <w:lvl w:ilvl="3">
      <w:start w:val="1"/>
      <w:numFmt w:val="bullet"/>
      <w:lvlText w:val="•"/>
      <w:lvlJc w:val="left"/>
      <w:pPr>
        <w:ind w:left="3902" w:hanging="428"/>
      </w:pPr>
    </w:lvl>
    <w:lvl w:ilvl="4">
      <w:start w:val="1"/>
      <w:numFmt w:val="bullet"/>
      <w:lvlText w:val="•"/>
      <w:lvlJc w:val="left"/>
      <w:pPr>
        <w:ind w:left="4713" w:hanging="428"/>
      </w:pPr>
    </w:lvl>
    <w:lvl w:ilvl="5">
      <w:start w:val="1"/>
      <w:numFmt w:val="bullet"/>
      <w:lvlText w:val="•"/>
      <w:lvlJc w:val="left"/>
      <w:pPr>
        <w:ind w:left="5524" w:hanging="428"/>
      </w:pPr>
    </w:lvl>
    <w:lvl w:ilvl="6">
      <w:start w:val="1"/>
      <w:numFmt w:val="bullet"/>
      <w:lvlText w:val="•"/>
      <w:lvlJc w:val="left"/>
      <w:pPr>
        <w:ind w:left="6335" w:hanging="428"/>
      </w:pPr>
    </w:lvl>
    <w:lvl w:ilvl="7">
      <w:start w:val="1"/>
      <w:numFmt w:val="bullet"/>
      <w:lvlText w:val="•"/>
      <w:lvlJc w:val="left"/>
      <w:pPr>
        <w:ind w:left="7146" w:hanging="427"/>
      </w:pPr>
    </w:lvl>
    <w:lvl w:ilvl="8">
      <w:start w:val="1"/>
      <w:numFmt w:val="bullet"/>
      <w:lvlText w:val="•"/>
      <w:lvlJc w:val="left"/>
      <w:pPr>
        <w:ind w:left="7957" w:hanging="427"/>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F1A"/>
    <w:rsid w:val="000347D0"/>
    <w:rsid w:val="00225F1A"/>
    <w:rsid w:val="00B2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F9015"/>
  <w15:docId w15:val="{D5A6F3D7-BD55-4C0E-A7BF-D78F2EDE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bidi="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2278" w:hanging="360"/>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9.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hCMoU6Wd/kId1FTyXQSuezWlng==">AMUW2mXiusR7zaIpboTh07/3VECZSaYMOMaHG3Wmy0OMQMXSELy49dCpMnfx+Mo2lDr4lbSNhnC2m1NDNeONq37LeLkpziDgSvGF7d4H74OXK5NeftOt4bzxBuAPg5W2Ri5rJNW7nXSD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2534</Words>
  <Characters>14448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Haglund, Kimberly</dc:creator>
  <cp:lastModifiedBy>Haglund, Kimberly</cp:lastModifiedBy>
  <cp:revision>2</cp:revision>
  <dcterms:created xsi:type="dcterms:W3CDTF">2022-06-15T23:09:00Z</dcterms:created>
  <dcterms:modified xsi:type="dcterms:W3CDTF">2022-06-15T23:09:00Z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2019-01-23T00:00:00Z</vt:filetime>
  </property>
  <property fmtid="{D5CDD505-2E9C-101B-9397-08002B2CF9AE}" pid="3" name="Creator">
    <vt:lpwstr>Microsoft® Word 2013</vt:lpwstr>
  </property>
  <property fmtid="{D5CDD505-2E9C-101B-9397-08002B2CF9AE}" pid="4" name="LastSaved">
    <vt:filetime>2019-07-16T00:00:00Z</vt:filetime>
  </property>
</Properties>
</file>